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8E0C" w14:textId="77777777" w:rsidR="005079AF" w:rsidRPr="00A649D8" w:rsidRDefault="007A479A" w:rsidP="005079AF">
      <w:pPr>
        <w:jc w:val="center"/>
        <w:rPr>
          <w:b/>
          <w:caps/>
          <w:sz w:val="28"/>
          <w:szCs w:val="28"/>
        </w:rPr>
      </w:pPr>
      <w:r w:rsidRPr="00A649D8">
        <w:rPr>
          <w:b/>
          <w:noProof/>
          <w:sz w:val="28"/>
          <w:szCs w:val="28"/>
        </w:rPr>
        <w:drawing>
          <wp:anchor distT="57150" distB="57150" distL="57150" distR="57150" simplePos="0" relativeHeight="251657728" behindDoc="1" locked="0" layoutInCell="1" allowOverlap="1" wp14:anchorId="51DF8399" wp14:editId="06C857FB">
            <wp:simplePos x="0" y="0"/>
            <wp:positionH relativeFrom="margin">
              <wp:posOffset>4572000</wp:posOffset>
            </wp:positionH>
            <wp:positionV relativeFrom="margin">
              <wp:posOffset>114300</wp:posOffset>
            </wp:positionV>
            <wp:extent cx="91440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9AF" w:rsidRPr="00A649D8">
        <w:rPr>
          <w:b/>
          <w:caps/>
          <w:sz w:val="28"/>
          <w:szCs w:val="28"/>
        </w:rPr>
        <w:t>School of Fine Art and Music</w:t>
      </w:r>
    </w:p>
    <w:p w14:paraId="7834421D" w14:textId="7E8DF807" w:rsidR="005079AF" w:rsidRPr="00A649D8" w:rsidRDefault="00135DBF" w:rsidP="005079AF">
      <w:pPr>
        <w:jc w:val="center"/>
        <w:rPr>
          <w:b/>
          <w:sz w:val="28"/>
          <w:szCs w:val="28"/>
        </w:rPr>
      </w:pPr>
      <w:r>
        <w:rPr>
          <w:b/>
          <w:sz w:val="28"/>
          <w:szCs w:val="28"/>
        </w:rPr>
        <w:t>Winter</w:t>
      </w:r>
      <w:r w:rsidR="007A479A" w:rsidRPr="00A649D8">
        <w:rPr>
          <w:b/>
          <w:sz w:val="28"/>
          <w:szCs w:val="28"/>
        </w:rPr>
        <w:t xml:space="preserve"> Semester 20</w:t>
      </w:r>
      <w:r w:rsidR="00DD45A8">
        <w:rPr>
          <w:b/>
          <w:sz w:val="28"/>
          <w:szCs w:val="28"/>
        </w:rPr>
        <w:t>2</w:t>
      </w:r>
      <w:r w:rsidR="00056FFC">
        <w:rPr>
          <w:b/>
          <w:sz w:val="28"/>
          <w:szCs w:val="28"/>
        </w:rPr>
        <w:t>5</w:t>
      </w:r>
    </w:p>
    <w:p w14:paraId="07D95823" w14:textId="5DC1E3CA" w:rsidR="005079AF" w:rsidRPr="00A649D8" w:rsidRDefault="005079AF" w:rsidP="005079AF">
      <w:pPr>
        <w:jc w:val="center"/>
        <w:rPr>
          <w:b/>
          <w:sz w:val="28"/>
          <w:szCs w:val="28"/>
        </w:rPr>
      </w:pPr>
      <w:r w:rsidRPr="00A649D8">
        <w:rPr>
          <w:b/>
          <w:sz w:val="28"/>
          <w:szCs w:val="28"/>
        </w:rPr>
        <w:t>MUSC*3</w:t>
      </w:r>
      <w:r w:rsidR="00056FFC">
        <w:rPr>
          <w:b/>
          <w:sz w:val="28"/>
          <w:szCs w:val="28"/>
        </w:rPr>
        <w:t>490</w:t>
      </w:r>
      <w:r w:rsidRPr="00A649D8">
        <w:rPr>
          <w:b/>
          <w:sz w:val="28"/>
          <w:szCs w:val="28"/>
        </w:rPr>
        <w:t>-01</w:t>
      </w:r>
    </w:p>
    <w:p w14:paraId="3816E519" w14:textId="77777777" w:rsidR="005079AF" w:rsidRPr="00A649D8" w:rsidRDefault="00DF5B0C" w:rsidP="005079AF">
      <w:pPr>
        <w:jc w:val="center"/>
        <w:rPr>
          <w:b/>
          <w:sz w:val="28"/>
          <w:szCs w:val="28"/>
        </w:rPr>
      </w:pPr>
      <w:r w:rsidRPr="00A649D8">
        <w:rPr>
          <w:b/>
          <w:sz w:val="28"/>
          <w:szCs w:val="28"/>
        </w:rPr>
        <w:t>TOPICS IN DIGITAL MUSIC</w:t>
      </w:r>
    </w:p>
    <w:p w14:paraId="615FB444" w14:textId="11F6DD00" w:rsidR="005079AF" w:rsidRPr="00A649D8" w:rsidRDefault="00D25328" w:rsidP="005079AF">
      <w:pPr>
        <w:jc w:val="center"/>
        <w:rPr>
          <w:b/>
          <w:sz w:val="28"/>
          <w:szCs w:val="28"/>
        </w:rPr>
      </w:pPr>
      <w:r w:rsidRPr="00A649D8">
        <w:rPr>
          <w:b/>
          <w:sz w:val="28"/>
          <w:szCs w:val="28"/>
        </w:rPr>
        <w:t xml:space="preserve">TOPIC:  </w:t>
      </w:r>
      <w:r w:rsidR="00056FFC">
        <w:rPr>
          <w:b/>
          <w:sz w:val="28"/>
          <w:szCs w:val="28"/>
        </w:rPr>
        <w:t>Acoustic Ecology, Soundscapes, and Immersive Sound</w:t>
      </w:r>
    </w:p>
    <w:p w14:paraId="47B3C8C5" w14:textId="77777777" w:rsidR="005079AF" w:rsidRPr="00A649D8" w:rsidRDefault="005079AF" w:rsidP="005079AF"/>
    <w:p w14:paraId="572A029C" w14:textId="77777777" w:rsidR="005079AF" w:rsidRPr="00A649D8" w:rsidRDefault="005079AF" w:rsidP="005079AF">
      <w:pPr>
        <w:tabs>
          <w:tab w:val="left" w:pos="2160"/>
        </w:tabs>
      </w:pPr>
      <w:r w:rsidRPr="00A649D8">
        <w:rPr>
          <w:b/>
        </w:rPr>
        <w:t>INSTRUCTOR:</w:t>
      </w:r>
      <w:r w:rsidRPr="00A649D8">
        <w:tab/>
      </w:r>
      <w:r w:rsidR="00B43D12" w:rsidRPr="00A649D8">
        <w:t>James Harley</w:t>
      </w:r>
    </w:p>
    <w:p w14:paraId="01B2FABC" w14:textId="55C048DE" w:rsidR="005079AF" w:rsidRPr="00A649D8" w:rsidRDefault="005079AF" w:rsidP="005079AF">
      <w:pPr>
        <w:tabs>
          <w:tab w:val="left" w:pos="2160"/>
        </w:tabs>
      </w:pPr>
      <w:r w:rsidRPr="00A649D8">
        <w:rPr>
          <w:b/>
        </w:rPr>
        <w:t>TIME:</w:t>
      </w:r>
      <w:r w:rsidRPr="00A649D8">
        <w:tab/>
        <w:t>Tuesday &amp; Thursday</w:t>
      </w:r>
      <w:r w:rsidR="00DF5B0C" w:rsidRPr="00A649D8">
        <w:t xml:space="preserve">, </w:t>
      </w:r>
      <w:r w:rsidR="00DD45A8">
        <w:t>1</w:t>
      </w:r>
      <w:r w:rsidR="00DF5B0C" w:rsidRPr="00A649D8">
        <w:t>:00</w:t>
      </w:r>
      <w:r w:rsidR="00BA51D0" w:rsidRPr="00A649D8">
        <w:t xml:space="preserve"> – </w:t>
      </w:r>
      <w:r w:rsidR="00DD45A8">
        <w:t>2</w:t>
      </w:r>
      <w:r w:rsidRPr="00A649D8">
        <w:t>:20</w:t>
      </w:r>
      <w:r w:rsidR="00DD45A8">
        <w:t xml:space="preserve"> </w:t>
      </w:r>
      <w:r w:rsidRPr="00A649D8">
        <w:t>pm</w:t>
      </w:r>
    </w:p>
    <w:p w14:paraId="4A49AC87" w14:textId="65D6B58C" w:rsidR="005079AF" w:rsidRPr="00A649D8" w:rsidRDefault="005079AF" w:rsidP="005079AF">
      <w:pPr>
        <w:tabs>
          <w:tab w:val="left" w:pos="2160"/>
        </w:tabs>
      </w:pPr>
      <w:r w:rsidRPr="00A649D8">
        <w:rPr>
          <w:b/>
        </w:rPr>
        <w:t>LOCATION:</w:t>
      </w:r>
      <w:r w:rsidRPr="00A649D8">
        <w:tab/>
      </w:r>
      <w:r w:rsidR="00DD45A8">
        <w:t>MacKinnon 206</w:t>
      </w:r>
    </w:p>
    <w:p w14:paraId="076C93A9" w14:textId="2370017A" w:rsidR="005079AF" w:rsidRPr="00A649D8" w:rsidRDefault="005079AF" w:rsidP="005079AF">
      <w:pPr>
        <w:tabs>
          <w:tab w:val="left" w:pos="2160"/>
        </w:tabs>
      </w:pPr>
      <w:r w:rsidRPr="00A649D8">
        <w:rPr>
          <w:b/>
        </w:rPr>
        <w:t>OFFICE:</w:t>
      </w:r>
      <w:r w:rsidRPr="00A649D8">
        <w:tab/>
      </w:r>
      <w:r w:rsidR="00A649D8">
        <w:t xml:space="preserve">MacKinnon </w:t>
      </w:r>
      <w:r w:rsidR="00DD45A8">
        <w:t>213</w:t>
      </w:r>
    </w:p>
    <w:p w14:paraId="6B6971FD" w14:textId="77777777" w:rsidR="005079AF" w:rsidRPr="00A649D8" w:rsidRDefault="005079AF" w:rsidP="005079AF">
      <w:pPr>
        <w:tabs>
          <w:tab w:val="left" w:pos="2160"/>
        </w:tabs>
      </w:pPr>
      <w:r w:rsidRPr="00A649D8">
        <w:rPr>
          <w:b/>
        </w:rPr>
        <w:t>PHONE:</w:t>
      </w:r>
      <w:r w:rsidRPr="00A649D8">
        <w:tab/>
        <w:t>Ext. 5</w:t>
      </w:r>
      <w:r w:rsidR="00B43D12" w:rsidRPr="00A649D8">
        <w:t>2989</w:t>
      </w:r>
    </w:p>
    <w:p w14:paraId="4746EE92" w14:textId="355E5C64" w:rsidR="005079AF" w:rsidRPr="00A649D8" w:rsidRDefault="005079AF" w:rsidP="005079AF">
      <w:pPr>
        <w:tabs>
          <w:tab w:val="left" w:pos="2160"/>
        </w:tabs>
      </w:pPr>
      <w:r w:rsidRPr="00A649D8">
        <w:rPr>
          <w:b/>
        </w:rPr>
        <w:t>EMAIL:</w:t>
      </w:r>
      <w:r w:rsidRPr="00A649D8">
        <w:tab/>
      </w:r>
      <w:r w:rsidR="00B43D12" w:rsidRPr="00A649D8">
        <w:t>jharley</w:t>
      </w:r>
      <w:r w:rsidRPr="00A649D8">
        <w:t>@uoguelph.ca</w:t>
      </w:r>
    </w:p>
    <w:p w14:paraId="073B3407" w14:textId="6C773176" w:rsidR="003A7857" w:rsidRPr="00A649D8" w:rsidRDefault="005079AF" w:rsidP="005079AF">
      <w:pPr>
        <w:pBdr>
          <w:bottom w:val="single" w:sz="12" w:space="1" w:color="auto"/>
        </w:pBdr>
        <w:tabs>
          <w:tab w:val="left" w:pos="2160"/>
        </w:tabs>
      </w:pPr>
      <w:r w:rsidRPr="00A649D8">
        <w:rPr>
          <w:b/>
        </w:rPr>
        <w:t>OFFICE HOURS:</w:t>
      </w:r>
      <w:r w:rsidRPr="00A649D8">
        <w:tab/>
      </w:r>
      <w:r w:rsidR="00BA51D0" w:rsidRPr="00A649D8">
        <w:t xml:space="preserve">Thursday, 2:30 – </w:t>
      </w:r>
      <w:r w:rsidR="00DD0EC8" w:rsidRPr="00A649D8">
        <w:t>3:30</w:t>
      </w:r>
      <w:r w:rsidR="004C1866" w:rsidRPr="00A649D8">
        <w:t>pm</w:t>
      </w:r>
      <w:r w:rsidR="00A649D8">
        <w:t>,</w:t>
      </w:r>
      <w:r w:rsidR="004C1866" w:rsidRPr="00A649D8">
        <w:t xml:space="preserve"> or by appointment</w:t>
      </w:r>
    </w:p>
    <w:p w14:paraId="0547B3FB" w14:textId="77777777" w:rsidR="005079AF" w:rsidRPr="00A649D8" w:rsidRDefault="005079AF"/>
    <w:p w14:paraId="2AD069F2" w14:textId="77777777" w:rsidR="005079AF" w:rsidRPr="00A649D8" w:rsidRDefault="005079AF">
      <w:pPr>
        <w:rPr>
          <w:b/>
          <w:u w:val="single"/>
        </w:rPr>
      </w:pPr>
      <w:r w:rsidRPr="00A649D8">
        <w:rPr>
          <w:b/>
          <w:u w:val="single"/>
        </w:rPr>
        <w:t>CALENDAR DESCRIPTION:</w:t>
      </w:r>
    </w:p>
    <w:p w14:paraId="0986E34C" w14:textId="77777777" w:rsidR="00F356A1" w:rsidRDefault="00F356A1" w:rsidP="00F356A1">
      <w:pPr>
        <w:textAlignment w:val="baseline"/>
        <w:rPr>
          <w:rFonts w:ascii="inherit" w:hAnsi="inherit"/>
          <w:color w:val="222222"/>
          <w:lang w:val="en-CA"/>
        </w:rPr>
      </w:pPr>
      <w:r>
        <w:rPr>
          <w:rFonts w:ascii="inherit" w:hAnsi="inherit"/>
          <w:color w:val="222222"/>
        </w:rPr>
        <w:t>This is a course which focuses on a specific area of digital music production. Topics may include advanced audio production, advanced MIDI sequencing, advanced music notation/instrumentation, synthesis and signal processing, music-oriented computer programming, or interactive computer music.</w:t>
      </w:r>
    </w:p>
    <w:p w14:paraId="16CA901C" w14:textId="77777777" w:rsidR="00F356A1" w:rsidRDefault="00F356A1" w:rsidP="00F356A1">
      <w:pPr>
        <w:textAlignment w:val="baseline"/>
        <w:rPr>
          <w:rFonts w:ascii="Roboto" w:hAnsi="Roboto"/>
          <w:color w:val="222222"/>
        </w:rPr>
      </w:pPr>
      <w:r>
        <w:rPr>
          <w:rStyle w:val="Strong"/>
          <w:rFonts w:ascii="inherit" w:hAnsi="inherit"/>
          <w:color w:val="222222"/>
          <w:bdr w:val="none" w:sz="0" w:space="0" w:color="auto" w:frame="1"/>
        </w:rPr>
        <w:t>Offering(s):</w:t>
      </w:r>
      <w:r>
        <w:rPr>
          <w:rStyle w:val="apple-converted-space"/>
          <w:rFonts w:ascii="inherit" w:hAnsi="inherit"/>
          <w:b/>
          <w:bCs/>
          <w:color w:val="222222"/>
          <w:bdr w:val="none" w:sz="0" w:space="0" w:color="auto" w:frame="1"/>
        </w:rPr>
        <w:t> </w:t>
      </w:r>
      <w:r>
        <w:rPr>
          <w:rStyle w:val="text"/>
          <w:rFonts w:ascii="inherit" w:hAnsi="inherit"/>
          <w:color w:val="222222"/>
          <w:bdr w:val="none" w:sz="0" w:space="0" w:color="auto" w:frame="1"/>
        </w:rPr>
        <w:t>First Offering W25</w:t>
      </w:r>
      <w:r>
        <w:rPr>
          <w:rFonts w:ascii="Roboto" w:hAnsi="Roboto"/>
          <w:color w:val="222222"/>
        </w:rPr>
        <w:t>  </w:t>
      </w:r>
    </w:p>
    <w:p w14:paraId="7407502B" w14:textId="77777777" w:rsidR="00F356A1" w:rsidRDefault="00F356A1" w:rsidP="00F356A1">
      <w:pPr>
        <w:textAlignment w:val="baseline"/>
        <w:rPr>
          <w:rFonts w:ascii="Roboto" w:hAnsi="Roboto"/>
          <w:color w:val="222222"/>
        </w:rPr>
      </w:pPr>
      <w:r>
        <w:rPr>
          <w:rStyle w:val="Strong"/>
          <w:rFonts w:ascii="inherit" w:hAnsi="inherit"/>
          <w:color w:val="222222"/>
          <w:bdr w:val="none" w:sz="0" w:space="0" w:color="auto" w:frame="1"/>
        </w:rPr>
        <w:t>Prerequisite(s):</w:t>
      </w:r>
      <w:r>
        <w:rPr>
          <w:rStyle w:val="apple-converted-space"/>
          <w:rFonts w:ascii="inherit" w:hAnsi="inherit"/>
          <w:b/>
          <w:bCs/>
          <w:color w:val="222222"/>
          <w:bdr w:val="none" w:sz="0" w:space="0" w:color="auto" w:frame="1"/>
        </w:rPr>
        <w:t> </w:t>
      </w:r>
      <w:r>
        <w:rPr>
          <w:rStyle w:val="text"/>
          <w:rFonts w:ascii="inherit" w:hAnsi="inherit"/>
          <w:color w:val="222222"/>
          <w:bdr w:val="none" w:sz="0" w:space="0" w:color="auto" w:frame="1"/>
        </w:rPr>
        <w:t>7.50 credits, including</w:t>
      </w:r>
      <w:r>
        <w:rPr>
          <w:rStyle w:val="apple-converted-space"/>
          <w:rFonts w:ascii="inherit" w:hAnsi="inherit"/>
          <w:color w:val="222222"/>
          <w:bdr w:val="none" w:sz="0" w:space="0" w:color="auto" w:frame="1"/>
        </w:rPr>
        <w:t> </w:t>
      </w:r>
      <w:hyperlink r:id="rId6" w:tooltip="MUSC*2100" w:history="1">
        <w:r>
          <w:rPr>
            <w:rStyle w:val="Hyperlink"/>
            <w:rFonts w:ascii="inherit" w:hAnsi="inherit"/>
            <w:color w:val="0074C1"/>
            <w:u w:val="none"/>
            <w:bdr w:val="none" w:sz="0" w:space="0" w:color="auto" w:frame="1"/>
          </w:rPr>
          <w:t>MUSC*2100</w:t>
        </w:r>
      </w:hyperlink>
      <w:r>
        <w:rPr>
          <w:rFonts w:ascii="Roboto" w:hAnsi="Roboto"/>
          <w:color w:val="222222"/>
        </w:rPr>
        <w:t>  </w:t>
      </w:r>
    </w:p>
    <w:p w14:paraId="27F90D70" w14:textId="77777777" w:rsidR="005079AF" w:rsidRPr="00A649D8" w:rsidRDefault="005079AF" w:rsidP="005079AF">
      <w:pPr>
        <w:tabs>
          <w:tab w:val="left" w:pos="2160"/>
        </w:tabs>
        <w:rPr>
          <w:b/>
          <w:i/>
        </w:rPr>
      </w:pPr>
    </w:p>
    <w:p w14:paraId="18855696" w14:textId="77777777" w:rsidR="005079AF" w:rsidRPr="00A649D8" w:rsidRDefault="005079AF" w:rsidP="005079AF">
      <w:pPr>
        <w:rPr>
          <w:b/>
          <w:u w:val="single"/>
        </w:rPr>
      </w:pPr>
      <w:r w:rsidRPr="00A649D8">
        <w:rPr>
          <w:b/>
          <w:u w:val="single"/>
        </w:rPr>
        <w:t>COURSE DESCRIPTION</w:t>
      </w:r>
    </w:p>
    <w:p w14:paraId="4E576440" w14:textId="30107159" w:rsidR="005079AF" w:rsidRDefault="0040673E" w:rsidP="005079AF">
      <w:pPr>
        <w:tabs>
          <w:tab w:val="left" w:pos="2160"/>
        </w:tabs>
      </w:pPr>
      <w:r w:rsidRPr="00A649D8">
        <w:t xml:space="preserve">In </w:t>
      </w:r>
      <w:r w:rsidR="00135DBF">
        <w:t>W2</w:t>
      </w:r>
      <w:r w:rsidR="00F356A1">
        <w:t>5</w:t>
      </w:r>
      <w:r w:rsidR="00B43D12" w:rsidRPr="00A649D8">
        <w:t xml:space="preserve">, the topic is </w:t>
      </w:r>
      <w:r w:rsidR="00F356A1" w:rsidRPr="00F356A1">
        <w:rPr>
          <w:b/>
        </w:rPr>
        <w:t>Acoustic Ecology, Soundscapes, and Immersive Sound</w:t>
      </w:r>
      <w:r w:rsidR="00B43D12" w:rsidRPr="00F356A1">
        <w:t xml:space="preserve">.  </w:t>
      </w:r>
      <w:r w:rsidR="00B43D12" w:rsidRPr="00A649D8">
        <w:t xml:space="preserve">Students will pursue </w:t>
      </w:r>
      <w:r w:rsidR="001F6139">
        <w:t xml:space="preserve">readings and </w:t>
      </w:r>
      <w:r w:rsidR="00B43D12" w:rsidRPr="00A649D8">
        <w:t>research in the</w:t>
      </w:r>
      <w:r w:rsidR="00BF72CD">
        <w:t>se</w:t>
      </w:r>
      <w:r w:rsidR="00B43D12" w:rsidRPr="00A649D8">
        <w:t xml:space="preserve"> </w:t>
      </w:r>
      <w:proofErr w:type="gramStart"/>
      <w:r w:rsidR="00B43D12" w:rsidRPr="00A649D8">
        <w:t>areas</w:t>
      </w:r>
      <w:r w:rsidR="00BF72CD">
        <w:t>, and</w:t>
      </w:r>
      <w:proofErr w:type="gramEnd"/>
      <w:r w:rsidR="00BF72CD">
        <w:t xml:space="preserve"> </w:t>
      </w:r>
      <w:r w:rsidR="00B43D12" w:rsidRPr="00A649D8">
        <w:t>will</w:t>
      </w:r>
      <w:r w:rsidR="00BD15D7" w:rsidRPr="00A649D8">
        <w:t xml:space="preserve"> </w:t>
      </w:r>
      <w:r w:rsidR="00BF72CD">
        <w:t xml:space="preserve">explore and </w:t>
      </w:r>
      <w:r w:rsidR="00BD15D7" w:rsidRPr="00A649D8">
        <w:t xml:space="preserve">analyze representative </w:t>
      </w:r>
      <w:r w:rsidRPr="00A649D8">
        <w:t>works</w:t>
      </w:r>
      <w:r w:rsidR="00BD15D7" w:rsidRPr="00A649D8">
        <w:t xml:space="preserve">.  In addition, students will gain experience </w:t>
      </w:r>
      <w:r w:rsidR="00BF72CD">
        <w:t>recording real-world</w:t>
      </w:r>
      <w:r w:rsidRPr="00A649D8">
        <w:t xml:space="preserve"> sounds,</w:t>
      </w:r>
      <w:r w:rsidR="00BF72CD">
        <w:t xml:space="preserve"> </w:t>
      </w:r>
      <w:proofErr w:type="gramStart"/>
      <w:r w:rsidR="00BF72CD">
        <w:t>editing</w:t>
      </w:r>
      <w:proofErr w:type="gramEnd"/>
      <w:r w:rsidR="00BF72CD">
        <w:t xml:space="preserve"> and processing them with the aim of</w:t>
      </w:r>
      <w:r w:rsidRPr="00A649D8">
        <w:t xml:space="preserve"> creating</w:t>
      </w:r>
      <w:r w:rsidR="00BF72CD">
        <w:t xml:space="preserve"> new works. Students will also explore listening and producing immersive audio. </w:t>
      </w:r>
      <w:r w:rsidR="001F6139">
        <w:t>At the end of the semester, students will present research and creative work.</w:t>
      </w:r>
    </w:p>
    <w:p w14:paraId="7A4162DD" w14:textId="77777777" w:rsidR="00E01D71" w:rsidRDefault="00E01D71" w:rsidP="005079AF">
      <w:pPr>
        <w:tabs>
          <w:tab w:val="left" w:pos="2160"/>
        </w:tabs>
      </w:pPr>
    </w:p>
    <w:p w14:paraId="397AB0D8" w14:textId="32DF3259" w:rsidR="00E01D71" w:rsidRDefault="00E01D71" w:rsidP="005079AF">
      <w:pPr>
        <w:tabs>
          <w:tab w:val="left" w:pos="2160"/>
        </w:tabs>
      </w:pPr>
      <w:r>
        <w:rPr>
          <w:b/>
          <w:u w:val="single"/>
        </w:rPr>
        <w:t>LEARNING OUTCOMES</w:t>
      </w:r>
    </w:p>
    <w:p w14:paraId="379B5F0B" w14:textId="522E6D70" w:rsidR="00E01D71" w:rsidRDefault="00263498" w:rsidP="00B906FE">
      <w:pPr>
        <w:pStyle w:val="ListParagraph"/>
        <w:numPr>
          <w:ilvl w:val="0"/>
          <w:numId w:val="1"/>
        </w:numPr>
        <w:tabs>
          <w:tab w:val="left" w:pos="2160"/>
        </w:tabs>
      </w:pPr>
      <w:r>
        <w:t xml:space="preserve">To understand aspects of </w:t>
      </w:r>
      <w:r w:rsidR="00A245DC">
        <w:t xml:space="preserve">the theory and practice of </w:t>
      </w:r>
      <w:r w:rsidR="00E2546F">
        <w:t>acoustic ecology.</w:t>
      </w:r>
    </w:p>
    <w:p w14:paraId="55F61B7A" w14:textId="35B9D2DA" w:rsidR="00913148" w:rsidRDefault="00913148" w:rsidP="00B906FE">
      <w:pPr>
        <w:pStyle w:val="ListParagraph"/>
        <w:numPr>
          <w:ilvl w:val="0"/>
          <w:numId w:val="1"/>
        </w:numPr>
        <w:tabs>
          <w:tab w:val="left" w:pos="2160"/>
        </w:tabs>
      </w:pPr>
      <w:r>
        <w:t xml:space="preserve">To develop the ability to analyze </w:t>
      </w:r>
      <w:r w:rsidR="00A245DC">
        <w:t>and engage with soundscapes in the world and related creative work.</w:t>
      </w:r>
    </w:p>
    <w:p w14:paraId="423225BA" w14:textId="525296CB" w:rsidR="00263498" w:rsidRDefault="00263498" w:rsidP="00B906FE">
      <w:pPr>
        <w:pStyle w:val="ListParagraph"/>
        <w:numPr>
          <w:ilvl w:val="0"/>
          <w:numId w:val="1"/>
        </w:numPr>
        <w:tabs>
          <w:tab w:val="left" w:pos="2160"/>
        </w:tabs>
      </w:pPr>
      <w:r>
        <w:t xml:space="preserve">To gain technical facility </w:t>
      </w:r>
      <w:r w:rsidR="00A245DC">
        <w:t xml:space="preserve">for recording, editing, and processing soundscape </w:t>
      </w:r>
      <w:r w:rsidR="00212C80">
        <w:t xml:space="preserve">materials in different musical pr media contexts. </w:t>
      </w:r>
    </w:p>
    <w:p w14:paraId="1B72EDD3" w14:textId="66DCC75C" w:rsidR="00263498" w:rsidRDefault="000728A1" w:rsidP="00B906FE">
      <w:pPr>
        <w:pStyle w:val="ListParagraph"/>
        <w:numPr>
          <w:ilvl w:val="0"/>
          <w:numId w:val="1"/>
        </w:numPr>
        <w:tabs>
          <w:tab w:val="left" w:pos="2160"/>
        </w:tabs>
      </w:pPr>
      <w:r>
        <w:t>To gain a sense of the breadth of applications in this field.</w:t>
      </w:r>
    </w:p>
    <w:p w14:paraId="3ED913BA" w14:textId="6D5240BF" w:rsidR="000728A1" w:rsidRDefault="000728A1" w:rsidP="00B906FE">
      <w:pPr>
        <w:pStyle w:val="ListParagraph"/>
        <w:numPr>
          <w:ilvl w:val="0"/>
          <w:numId w:val="1"/>
        </w:numPr>
        <w:tabs>
          <w:tab w:val="left" w:pos="2160"/>
        </w:tabs>
      </w:pPr>
      <w:r>
        <w:t xml:space="preserve">To develop the critical capacity to judge quality in this field and to know how to produce high-quality sound work that suits </w:t>
      </w:r>
      <w:proofErr w:type="gramStart"/>
      <w:r>
        <w:t>particular media</w:t>
      </w:r>
      <w:proofErr w:type="gramEnd"/>
      <w:r>
        <w:t>.</w:t>
      </w:r>
    </w:p>
    <w:p w14:paraId="2E8D6612" w14:textId="41E58192" w:rsidR="005079AF" w:rsidRPr="00A649D8" w:rsidRDefault="00A61A84" w:rsidP="005079AF">
      <w:pPr>
        <w:pStyle w:val="ListParagraph"/>
        <w:numPr>
          <w:ilvl w:val="0"/>
          <w:numId w:val="1"/>
        </w:numPr>
        <w:tabs>
          <w:tab w:val="left" w:pos="2160"/>
        </w:tabs>
      </w:pPr>
      <w:r>
        <w:t xml:space="preserve">To engage creatively with a major project in the realm of </w:t>
      </w:r>
      <w:r w:rsidR="00212C80">
        <w:t>soundscape creation and immersive sound.</w:t>
      </w:r>
    </w:p>
    <w:p w14:paraId="01919330" w14:textId="5F53D65E" w:rsidR="00DF5B0C" w:rsidRDefault="00DF5B0C" w:rsidP="00DF5B0C"/>
    <w:p w14:paraId="2E53BB40" w14:textId="5D435DB1" w:rsidR="00D02072" w:rsidRDefault="00D02072" w:rsidP="00DF5B0C"/>
    <w:p w14:paraId="7C6E282A" w14:textId="2907BD6F" w:rsidR="00D02072" w:rsidRDefault="00D02072" w:rsidP="00DF5B0C"/>
    <w:p w14:paraId="28FB0DA3" w14:textId="77777777" w:rsidR="00D02072" w:rsidRPr="00A649D8" w:rsidRDefault="00D02072" w:rsidP="00DF5B0C"/>
    <w:p w14:paraId="48C85953" w14:textId="77777777" w:rsidR="005079AF" w:rsidRPr="00A649D8" w:rsidRDefault="005079AF" w:rsidP="00DF5B0C">
      <w:pPr>
        <w:rPr>
          <w:b/>
          <w:u w:val="single"/>
        </w:rPr>
      </w:pPr>
      <w:r w:rsidRPr="00A649D8">
        <w:rPr>
          <w:b/>
          <w:u w:val="single"/>
        </w:rPr>
        <w:lastRenderedPageBreak/>
        <w:t>METHOD OF EVALUATION:</w:t>
      </w:r>
    </w:p>
    <w:p w14:paraId="4917AA88" w14:textId="5EF89F44" w:rsidR="005079AF" w:rsidRPr="00A649D8" w:rsidRDefault="0040673E" w:rsidP="00DF5B0C">
      <w:pPr>
        <w:tabs>
          <w:tab w:val="right" w:leader="dot" w:pos="8640"/>
        </w:tabs>
      </w:pPr>
      <w:r w:rsidRPr="00A649D8">
        <w:t xml:space="preserve">Reading Summaries </w:t>
      </w:r>
      <w:r w:rsidRPr="00A649D8">
        <w:tab/>
        <w:t>15</w:t>
      </w:r>
      <w:r w:rsidR="005079AF" w:rsidRPr="00A649D8">
        <w:t>%</w:t>
      </w:r>
    </w:p>
    <w:p w14:paraId="2BF5FF7F" w14:textId="207F7D8C" w:rsidR="005079AF" w:rsidRPr="00A649D8" w:rsidRDefault="00BD15D7" w:rsidP="00DF5B0C">
      <w:pPr>
        <w:tabs>
          <w:tab w:val="right" w:leader="dot" w:pos="8640"/>
        </w:tabs>
      </w:pPr>
      <w:r w:rsidRPr="00A649D8">
        <w:t xml:space="preserve">Class Presentations </w:t>
      </w:r>
      <w:r w:rsidRPr="00A649D8">
        <w:tab/>
        <w:t>1</w:t>
      </w:r>
      <w:r w:rsidR="0040673E" w:rsidRPr="00A649D8">
        <w:t>5</w:t>
      </w:r>
      <w:r w:rsidR="005079AF" w:rsidRPr="00A649D8">
        <w:t>%</w:t>
      </w:r>
    </w:p>
    <w:p w14:paraId="175767AE" w14:textId="381DE6A3" w:rsidR="00BD15D7" w:rsidRPr="00A649D8" w:rsidRDefault="0040673E" w:rsidP="00DF5B0C">
      <w:pPr>
        <w:tabs>
          <w:tab w:val="right" w:leader="dot" w:pos="8640"/>
        </w:tabs>
      </w:pPr>
      <w:r w:rsidRPr="00A649D8">
        <w:t>Listening Assignments</w:t>
      </w:r>
      <w:r w:rsidRPr="00A649D8">
        <w:tab/>
        <w:t>15</w:t>
      </w:r>
      <w:r w:rsidR="00BD15D7" w:rsidRPr="00A649D8">
        <w:t>%</w:t>
      </w:r>
    </w:p>
    <w:p w14:paraId="783E5EF7" w14:textId="68F0D313" w:rsidR="008734C7" w:rsidRPr="00A649D8" w:rsidRDefault="006840E5" w:rsidP="00DF5B0C">
      <w:pPr>
        <w:tabs>
          <w:tab w:val="right" w:leader="dot" w:pos="8640"/>
        </w:tabs>
      </w:pPr>
      <w:r>
        <w:t>Soundscape Project</w:t>
      </w:r>
      <w:r w:rsidR="008734C7">
        <w:tab/>
      </w:r>
      <w:r>
        <w:t>15</w:t>
      </w:r>
      <w:r w:rsidR="00234C6B" w:rsidRPr="00A649D8">
        <w:t>%</w:t>
      </w:r>
    </w:p>
    <w:p w14:paraId="55CD0C61" w14:textId="136ADEEF" w:rsidR="008734C7" w:rsidRPr="00A649D8" w:rsidRDefault="006840E5" w:rsidP="00DF5B0C">
      <w:pPr>
        <w:tabs>
          <w:tab w:val="right" w:leader="dot" w:pos="8640"/>
        </w:tabs>
      </w:pPr>
      <w:r>
        <w:t xml:space="preserve">Immersive Sound </w:t>
      </w:r>
      <w:r w:rsidR="0021407F">
        <w:t>Project</w:t>
      </w:r>
      <w:r w:rsidR="008734C7">
        <w:t xml:space="preserve"> </w:t>
      </w:r>
      <w:r w:rsidR="008734C7">
        <w:tab/>
      </w:r>
      <w:r>
        <w:t>15</w:t>
      </w:r>
      <w:r w:rsidR="00234C6B" w:rsidRPr="00A649D8">
        <w:t>%</w:t>
      </w:r>
    </w:p>
    <w:p w14:paraId="7345A533" w14:textId="7516298A" w:rsidR="005079AF" w:rsidRDefault="00234C6B" w:rsidP="00DF5B0C">
      <w:pPr>
        <w:tabs>
          <w:tab w:val="right" w:leader="dot" w:pos="8640"/>
        </w:tabs>
      </w:pPr>
      <w:r w:rsidRPr="00A649D8">
        <w:t>Final Project</w:t>
      </w:r>
      <w:r w:rsidR="0021407F">
        <w:t xml:space="preserve"> Presentation</w:t>
      </w:r>
      <w:r w:rsidRPr="00A649D8">
        <w:t xml:space="preserve"> (</w:t>
      </w:r>
      <w:r w:rsidR="0021407F">
        <w:rPr>
          <w:color w:val="FF0000"/>
        </w:rPr>
        <w:t>TBA</w:t>
      </w:r>
      <w:r w:rsidR="008734C7">
        <w:t xml:space="preserve">) </w:t>
      </w:r>
      <w:r w:rsidR="008734C7">
        <w:tab/>
      </w:r>
      <w:r w:rsidR="006840E5">
        <w:t>2</w:t>
      </w:r>
      <w:r w:rsidR="0040673E" w:rsidRPr="00A649D8">
        <w:t>5</w:t>
      </w:r>
      <w:r w:rsidRPr="00A649D8">
        <w:t>%</w:t>
      </w:r>
    </w:p>
    <w:p w14:paraId="625C3812" w14:textId="77777777" w:rsidR="001335E2" w:rsidRDefault="001335E2" w:rsidP="00DF5B0C">
      <w:pPr>
        <w:tabs>
          <w:tab w:val="right" w:leader="dot" w:pos="8640"/>
        </w:tabs>
      </w:pPr>
    </w:p>
    <w:p w14:paraId="06DFF0AC" w14:textId="3705D260" w:rsidR="001335E2" w:rsidRDefault="001335E2" w:rsidP="00DF5B0C">
      <w:pPr>
        <w:tabs>
          <w:tab w:val="right" w:leader="dot" w:pos="8640"/>
        </w:tabs>
      </w:pPr>
      <w:r>
        <w:t>NOTE: Unexcused late assignments will not be</w:t>
      </w:r>
      <w:r w:rsidR="00A962C9">
        <w:t xml:space="preserve"> accepted. Assignments are due by</w:t>
      </w:r>
      <w:r>
        <w:t xml:space="preserve"> the day and the time s</w:t>
      </w:r>
      <w:r w:rsidR="00067872">
        <w:t>et, normally by start of class. A</w:t>
      </w:r>
      <w:r w:rsidR="005F376A">
        <w:t>ttendance/participation</w:t>
      </w:r>
      <w:r w:rsidR="006840E5">
        <w:t xml:space="preserve">, especially for </w:t>
      </w:r>
      <w:proofErr w:type="spellStart"/>
      <w:r w:rsidR="006840E5">
        <w:t>clas</w:t>
      </w:r>
      <w:proofErr w:type="spellEnd"/>
      <w:r w:rsidR="006840E5">
        <w:t xml:space="preserve"> presentations,</w:t>
      </w:r>
      <w:r w:rsidR="005F376A">
        <w:t xml:space="preserve"> is required </w:t>
      </w:r>
      <w:proofErr w:type="gramStart"/>
      <w:r w:rsidR="005F376A">
        <w:t>in order to</w:t>
      </w:r>
      <w:proofErr w:type="gramEnd"/>
      <w:r w:rsidR="005F376A">
        <w:t xml:space="preserve"> receive full credit. </w:t>
      </w:r>
    </w:p>
    <w:p w14:paraId="64C4C44C" w14:textId="77777777" w:rsidR="00731083" w:rsidRDefault="00731083" w:rsidP="00DF5B0C">
      <w:pPr>
        <w:tabs>
          <w:tab w:val="right" w:leader="dot" w:pos="8640"/>
        </w:tabs>
      </w:pPr>
    </w:p>
    <w:p w14:paraId="6BAB7425" w14:textId="77777777" w:rsidR="00731083" w:rsidRDefault="00731083" w:rsidP="00DF5B0C">
      <w:pPr>
        <w:tabs>
          <w:tab w:val="right" w:leader="dot" w:pos="8640"/>
        </w:tabs>
      </w:pPr>
    </w:p>
    <w:p w14:paraId="32169524" w14:textId="7A7197B4" w:rsidR="00067872" w:rsidRDefault="00067872" w:rsidP="00DF5B0C">
      <w:pPr>
        <w:tabs>
          <w:tab w:val="right" w:leader="dot" w:pos="8640"/>
        </w:tabs>
      </w:pPr>
    </w:p>
    <w:p w14:paraId="72D5E0F4" w14:textId="1223E78E" w:rsidR="00484053" w:rsidRDefault="00484053" w:rsidP="00DF5B0C">
      <w:pPr>
        <w:tabs>
          <w:tab w:val="right" w:leader="dot" w:pos="8640"/>
        </w:tabs>
      </w:pPr>
    </w:p>
    <w:p w14:paraId="0676F041" w14:textId="1BEBB3E6" w:rsidR="00484053" w:rsidRDefault="00484053" w:rsidP="00DF5B0C">
      <w:pPr>
        <w:tabs>
          <w:tab w:val="right" w:leader="dot" w:pos="8640"/>
        </w:tabs>
      </w:pPr>
    </w:p>
    <w:p w14:paraId="3C614091" w14:textId="79F6D57C" w:rsidR="00484053" w:rsidRDefault="00484053" w:rsidP="00DF5B0C">
      <w:pPr>
        <w:tabs>
          <w:tab w:val="right" w:leader="dot" w:pos="8640"/>
        </w:tabs>
      </w:pPr>
    </w:p>
    <w:p w14:paraId="0D68FBF2" w14:textId="0F963D2C" w:rsidR="00484053" w:rsidRDefault="00484053" w:rsidP="00DF5B0C">
      <w:pPr>
        <w:tabs>
          <w:tab w:val="right" w:leader="dot" w:pos="8640"/>
        </w:tabs>
      </w:pPr>
    </w:p>
    <w:p w14:paraId="11B574B0" w14:textId="794A4426" w:rsidR="00484053" w:rsidRDefault="00484053" w:rsidP="00DF5B0C">
      <w:pPr>
        <w:tabs>
          <w:tab w:val="right" w:leader="dot" w:pos="8640"/>
        </w:tabs>
      </w:pPr>
    </w:p>
    <w:p w14:paraId="31255932" w14:textId="00DBA284" w:rsidR="00484053" w:rsidRDefault="00484053" w:rsidP="00DF5B0C">
      <w:pPr>
        <w:tabs>
          <w:tab w:val="right" w:leader="dot" w:pos="8640"/>
        </w:tabs>
      </w:pPr>
    </w:p>
    <w:p w14:paraId="04F66325" w14:textId="7B4636F7" w:rsidR="00484053" w:rsidRDefault="00484053" w:rsidP="00DF5B0C">
      <w:pPr>
        <w:tabs>
          <w:tab w:val="right" w:leader="dot" w:pos="8640"/>
        </w:tabs>
      </w:pPr>
    </w:p>
    <w:p w14:paraId="4FB793BB" w14:textId="50AB3A09" w:rsidR="00484053" w:rsidRDefault="00484053" w:rsidP="00DF5B0C">
      <w:pPr>
        <w:tabs>
          <w:tab w:val="right" w:leader="dot" w:pos="8640"/>
        </w:tabs>
      </w:pPr>
    </w:p>
    <w:p w14:paraId="53DE4196" w14:textId="1086FAED" w:rsidR="00484053" w:rsidRDefault="00484053" w:rsidP="00DF5B0C">
      <w:pPr>
        <w:tabs>
          <w:tab w:val="right" w:leader="dot" w:pos="8640"/>
        </w:tabs>
      </w:pPr>
    </w:p>
    <w:p w14:paraId="25550B00" w14:textId="4A93BB9E" w:rsidR="00484053" w:rsidRDefault="00484053" w:rsidP="00DF5B0C">
      <w:pPr>
        <w:tabs>
          <w:tab w:val="right" w:leader="dot" w:pos="8640"/>
        </w:tabs>
      </w:pPr>
    </w:p>
    <w:p w14:paraId="20917437" w14:textId="07243754" w:rsidR="00484053" w:rsidRDefault="00484053" w:rsidP="00DF5B0C">
      <w:pPr>
        <w:tabs>
          <w:tab w:val="right" w:leader="dot" w:pos="8640"/>
        </w:tabs>
      </w:pPr>
    </w:p>
    <w:p w14:paraId="136B40B9" w14:textId="149EBD52" w:rsidR="00484053" w:rsidRDefault="00484053" w:rsidP="00DF5B0C">
      <w:pPr>
        <w:tabs>
          <w:tab w:val="right" w:leader="dot" w:pos="8640"/>
        </w:tabs>
      </w:pPr>
    </w:p>
    <w:p w14:paraId="28D1AA8A" w14:textId="0E882902" w:rsidR="00484053" w:rsidRDefault="00484053" w:rsidP="00DF5B0C">
      <w:pPr>
        <w:tabs>
          <w:tab w:val="right" w:leader="dot" w:pos="8640"/>
        </w:tabs>
      </w:pPr>
    </w:p>
    <w:p w14:paraId="1899E009" w14:textId="6234767C" w:rsidR="00484053" w:rsidRDefault="00484053" w:rsidP="00DF5B0C">
      <w:pPr>
        <w:tabs>
          <w:tab w:val="right" w:leader="dot" w:pos="8640"/>
        </w:tabs>
      </w:pPr>
    </w:p>
    <w:p w14:paraId="11B25C40" w14:textId="0289B7A1" w:rsidR="00484053" w:rsidRDefault="00484053" w:rsidP="00DF5B0C">
      <w:pPr>
        <w:tabs>
          <w:tab w:val="right" w:leader="dot" w:pos="8640"/>
        </w:tabs>
      </w:pPr>
    </w:p>
    <w:p w14:paraId="78564DB0" w14:textId="21EF4D9B" w:rsidR="00484053" w:rsidRDefault="00484053" w:rsidP="00DF5B0C">
      <w:pPr>
        <w:tabs>
          <w:tab w:val="right" w:leader="dot" w:pos="8640"/>
        </w:tabs>
      </w:pPr>
    </w:p>
    <w:p w14:paraId="7480F6AB" w14:textId="1283E347" w:rsidR="00484053" w:rsidRDefault="00484053" w:rsidP="00DF5B0C">
      <w:pPr>
        <w:tabs>
          <w:tab w:val="right" w:leader="dot" w:pos="8640"/>
        </w:tabs>
      </w:pPr>
    </w:p>
    <w:p w14:paraId="68B2D6A9" w14:textId="2FE1F041" w:rsidR="00484053" w:rsidRDefault="00484053" w:rsidP="00DF5B0C">
      <w:pPr>
        <w:tabs>
          <w:tab w:val="right" w:leader="dot" w:pos="8640"/>
        </w:tabs>
      </w:pPr>
    </w:p>
    <w:p w14:paraId="09CAC5CF" w14:textId="431341A8" w:rsidR="00484053" w:rsidRDefault="00484053" w:rsidP="00DF5B0C">
      <w:pPr>
        <w:tabs>
          <w:tab w:val="right" w:leader="dot" w:pos="8640"/>
        </w:tabs>
      </w:pPr>
    </w:p>
    <w:p w14:paraId="54CAB15B" w14:textId="7F02DC67" w:rsidR="00484053" w:rsidRDefault="00484053" w:rsidP="00DF5B0C">
      <w:pPr>
        <w:tabs>
          <w:tab w:val="right" w:leader="dot" w:pos="8640"/>
        </w:tabs>
      </w:pPr>
    </w:p>
    <w:p w14:paraId="2BCE4E49" w14:textId="249E0B88" w:rsidR="00484053" w:rsidRDefault="00484053" w:rsidP="00DF5B0C">
      <w:pPr>
        <w:tabs>
          <w:tab w:val="right" w:leader="dot" w:pos="8640"/>
        </w:tabs>
      </w:pPr>
    </w:p>
    <w:p w14:paraId="1EFED243" w14:textId="30D5262A" w:rsidR="00484053" w:rsidRDefault="00484053" w:rsidP="00DF5B0C">
      <w:pPr>
        <w:tabs>
          <w:tab w:val="right" w:leader="dot" w:pos="8640"/>
        </w:tabs>
      </w:pPr>
    </w:p>
    <w:p w14:paraId="7C25DA38" w14:textId="6ABCAACD" w:rsidR="00484053" w:rsidRDefault="00484053" w:rsidP="00DF5B0C">
      <w:pPr>
        <w:tabs>
          <w:tab w:val="right" w:leader="dot" w:pos="8640"/>
        </w:tabs>
      </w:pPr>
    </w:p>
    <w:p w14:paraId="74C815FE" w14:textId="77777777" w:rsidR="00495C45" w:rsidRDefault="00495C45" w:rsidP="000A1D57">
      <w:pPr>
        <w:pStyle w:val="NormalWeb"/>
        <w:rPr>
          <w:rFonts w:asciiTheme="minorHAnsi" w:hAnsiTheme="minorHAnsi"/>
          <w:b/>
          <w:sz w:val="22"/>
          <w:szCs w:val="22"/>
          <w:u w:val="single"/>
        </w:rPr>
      </w:pPr>
    </w:p>
    <w:p w14:paraId="25859CFB" w14:textId="77777777" w:rsidR="00495C45" w:rsidRDefault="00495C45" w:rsidP="000A1D57">
      <w:pPr>
        <w:pStyle w:val="NormalWeb"/>
        <w:rPr>
          <w:rFonts w:asciiTheme="minorHAnsi" w:hAnsiTheme="minorHAnsi"/>
          <w:b/>
          <w:sz w:val="22"/>
          <w:szCs w:val="22"/>
          <w:u w:val="single"/>
        </w:rPr>
      </w:pPr>
    </w:p>
    <w:p w14:paraId="76ECDCB0" w14:textId="77777777" w:rsidR="00495C45" w:rsidRDefault="00495C45" w:rsidP="000A1D57">
      <w:pPr>
        <w:pStyle w:val="NormalWeb"/>
        <w:rPr>
          <w:rFonts w:asciiTheme="minorHAnsi" w:hAnsiTheme="minorHAnsi"/>
          <w:b/>
          <w:sz w:val="22"/>
          <w:szCs w:val="22"/>
          <w:u w:val="single"/>
        </w:rPr>
      </w:pPr>
    </w:p>
    <w:p w14:paraId="300B152C" w14:textId="77777777" w:rsidR="00495C45" w:rsidRDefault="00495C45" w:rsidP="000A1D57">
      <w:pPr>
        <w:pStyle w:val="NormalWeb"/>
        <w:rPr>
          <w:rFonts w:asciiTheme="minorHAnsi" w:hAnsiTheme="minorHAnsi"/>
          <w:b/>
          <w:sz w:val="22"/>
          <w:szCs w:val="22"/>
          <w:u w:val="single"/>
        </w:rPr>
      </w:pPr>
    </w:p>
    <w:p w14:paraId="62A62B6B" w14:textId="77DB3848" w:rsidR="000A1D57" w:rsidRPr="004D2FBC" w:rsidRDefault="00D02072" w:rsidP="000A1D57">
      <w:pPr>
        <w:pStyle w:val="NormalWeb"/>
        <w:rPr>
          <w:rFonts w:asciiTheme="minorHAnsi" w:hAnsiTheme="minorHAnsi"/>
          <w:sz w:val="22"/>
          <w:szCs w:val="22"/>
        </w:rPr>
      </w:pPr>
      <w:r>
        <w:rPr>
          <w:rFonts w:asciiTheme="minorHAnsi" w:hAnsiTheme="minorHAnsi"/>
          <w:b/>
          <w:sz w:val="22"/>
          <w:szCs w:val="22"/>
          <w:u w:val="single"/>
        </w:rPr>
        <w:lastRenderedPageBreak/>
        <w:t>E</w:t>
      </w:r>
      <w:r w:rsidR="000A1D57" w:rsidRPr="00833542">
        <w:rPr>
          <w:rFonts w:asciiTheme="minorHAnsi" w:hAnsiTheme="minorHAnsi"/>
          <w:b/>
          <w:sz w:val="22"/>
          <w:szCs w:val="22"/>
          <w:u w:val="single"/>
        </w:rPr>
        <w:t>mail Communication</w:t>
      </w:r>
      <w:r w:rsidR="000A1D57" w:rsidRPr="00833542">
        <w:rPr>
          <w:rFonts w:asciiTheme="minorHAnsi" w:hAnsiTheme="minorHAnsi"/>
          <w:b/>
          <w:sz w:val="22"/>
          <w:szCs w:val="22"/>
        </w:rPr>
        <w:br/>
      </w:r>
      <w:r w:rsidR="000A1D57"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1BDC8E73" w14:textId="77777777" w:rsidR="000A1D57" w:rsidRPr="004D2FBC" w:rsidRDefault="000A1D57" w:rsidP="000A1D57">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7"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77519ECD" w14:textId="77777777" w:rsidR="000A1D57" w:rsidRPr="004D2FBC" w:rsidRDefault="000A1D57" w:rsidP="000A1D57">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 xml:space="preserve">Courses that are one semester long must be dropped by the end of the </w:t>
      </w:r>
      <w:proofErr w:type="gramStart"/>
      <w:r w:rsidRPr="004D2FBC">
        <w:rPr>
          <w:rFonts w:asciiTheme="minorHAnsi" w:hAnsiTheme="minorHAnsi"/>
          <w:sz w:val="22"/>
          <w:szCs w:val="22"/>
        </w:rPr>
        <w:t>fortieth class</w:t>
      </w:r>
      <w:proofErr w:type="gramEnd"/>
      <w:r w:rsidRPr="004D2FBC">
        <w:rPr>
          <w:rFonts w:asciiTheme="minorHAnsi" w:hAnsiTheme="minorHAnsi"/>
          <w:sz w:val="22"/>
          <w:szCs w:val="22"/>
        </w:rPr>
        <w:t xml:space="preserve">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8"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11461430" w14:textId="77777777" w:rsidR="000A1D57" w:rsidRPr="004D2FBC" w:rsidRDefault="000A1D57" w:rsidP="000A1D57">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488136B3" w14:textId="77777777" w:rsidR="000A1D57" w:rsidRPr="004D2FBC" w:rsidRDefault="000A1D57" w:rsidP="000A1D57">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201C52E3" w14:textId="77777777" w:rsidR="000A1D57" w:rsidRPr="004D2FBC" w:rsidRDefault="000A1D57" w:rsidP="000A1D57">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79A48A7B" w14:textId="77777777" w:rsidR="000A1D57" w:rsidRPr="004D2FBC" w:rsidRDefault="000A1D57" w:rsidP="000A1D57">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38617D7B" w14:textId="77777777" w:rsidR="000A1D57" w:rsidRPr="004D2FBC" w:rsidRDefault="000A1D57" w:rsidP="000A1D57">
      <w:pPr>
        <w:pStyle w:val="NormalWeb"/>
        <w:rPr>
          <w:rFonts w:asciiTheme="minorHAnsi" w:hAnsiTheme="minorHAnsi"/>
          <w:sz w:val="22"/>
          <w:szCs w:val="22"/>
        </w:rPr>
      </w:pPr>
      <w:r w:rsidRPr="004D2FBC">
        <w:rPr>
          <w:rFonts w:asciiTheme="minorHAnsi" w:hAnsiTheme="minorHAnsi"/>
          <w:sz w:val="22"/>
          <w:szCs w:val="22"/>
        </w:rPr>
        <w:t>Use of the SAS Exam Centre requires students to book their exams at least 7 days in advance, and not later than the 40th Class Day.</w:t>
      </w:r>
    </w:p>
    <w:p w14:paraId="0F17A7A3" w14:textId="77777777" w:rsidR="000A1D57" w:rsidRPr="004D2FBC" w:rsidRDefault="000A1D57" w:rsidP="000A1D57">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9" w:history="1">
        <w:r w:rsidRPr="004D2FBC">
          <w:rPr>
            <w:rStyle w:val="Hyperlink"/>
            <w:rFonts w:asciiTheme="minorHAnsi" w:hAnsiTheme="minorHAnsi"/>
            <w:sz w:val="22"/>
            <w:szCs w:val="22"/>
          </w:rPr>
          <w:t>www.uoguelph.ca/sas</w:t>
        </w:r>
      </w:hyperlink>
    </w:p>
    <w:p w14:paraId="1986C46D" w14:textId="77777777" w:rsidR="000A1D57" w:rsidRPr="005D2A2D" w:rsidRDefault="000A1D57" w:rsidP="000A1D57">
      <w:pPr>
        <w:rPr>
          <w:rStyle w:val="Emphasis"/>
        </w:rPr>
      </w:pPr>
      <w:r w:rsidRPr="005D2A2D">
        <w:rPr>
          <w:rStyle w:val="Emphasis"/>
        </w:rPr>
        <w:t>Student Rights and Responsibilities</w:t>
      </w:r>
    </w:p>
    <w:p w14:paraId="622A4384" w14:textId="77777777" w:rsidR="000A1D57" w:rsidRPr="005D2A2D" w:rsidRDefault="000A1D57" w:rsidP="000A1D57">
      <w:r w:rsidRPr="005D2A2D">
        <w:t xml:space="preserve">Each student at the University of Guelph has rights which carry commensurate responsibilities that involve, broadly, being a civil and respectful member of the University community.  </w:t>
      </w:r>
      <w:hyperlink r:id="rId10" w:history="1">
        <w:r w:rsidRPr="005D2A2D">
          <w:rPr>
            <w:rStyle w:val="Hyperlink"/>
          </w:rPr>
          <w:t>The Rights and Responsibilities are detailed in the Undergraduate Calendar</w:t>
        </w:r>
      </w:hyperlink>
    </w:p>
    <w:p w14:paraId="0A6D0875" w14:textId="77777777" w:rsidR="000A1D57" w:rsidRPr="004D2FBC" w:rsidRDefault="000A1D57" w:rsidP="000A1D57">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 xml:space="preserve">The University of Guelph is committed to upholding the highest standards of academic integrity and it is the responsibility of all members of the University community – faculty, staff, and </w:t>
      </w:r>
      <w:r w:rsidRPr="004D2FBC">
        <w:rPr>
          <w:rFonts w:asciiTheme="minorHAnsi" w:hAnsiTheme="minorHAnsi"/>
          <w:sz w:val="22"/>
          <w:szCs w:val="22"/>
        </w:rPr>
        <w:lastRenderedPageBreak/>
        <w:t>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13EA1A64" w14:textId="77777777" w:rsidR="000A1D57" w:rsidRPr="004D2FBC" w:rsidRDefault="000A1D57" w:rsidP="000A1D57">
      <w:pPr>
        <w:pStyle w:val="NormalWeb"/>
        <w:rPr>
          <w:rFonts w:asciiTheme="minorHAnsi" w:hAnsiTheme="minorHAnsi"/>
          <w:sz w:val="22"/>
          <w:szCs w:val="22"/>
        </w:rPr>
      </w:pPr>
      <w:r w:rsidRPr="004D2FBC">
        <w:rPr>
          <w:rFonts w:asciiTheme="minorHAnsi" w:hAnsiTheme="minorHAnsi"/>
          <w:sz w:val="22"/>
          <w:szCs w:val="22"/>
        </w:rPr>
        <w:t xml:space="preserve">Please note: </w:t>
      </w:r>
      <w:proofErr w:type="gramStart"/>
      <w:r w:rsidRPr="004D2FBC">
        <w:rPr>
          <w:rFonts w:asciiTheme="minorHAnsi" w:hAnsiTheme="minorHAnsi"/>
          <w:sz w:val="22"/>
          <w:szCs w:val="22"/>
        </w:rPr>
        <w:t>Whether or not</w:t>
      </w:r>
      <w:proofErr w:type="gramEnd"/>
      <w:r w:rsidRPr="004D2FBC">
        <w:rPr>
          <w:rFonts w:asciiTheme="minorHAnsi" w:hAnsiTheme="minorHAnsi"/>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17033669" w14:textId="77777777" w:rsidR="000A1D57" w:rsidRPr="004D2FBC" w:rsidRDefault="00495C45" w:rsidP="000A1D57">
      <w:pPr>
        <w:pStyle w:val="NormalWeb"/>
        <w:rPr>
          <w:rFonts w:asciiTheme="minorHAnsi" w:hAnsiTheme="minorHAnsi"/>
          <w:sz w:val="22"/>
          <w:szCs w:val="22"/>
        </w:rPr>
      </w:pPr>
      <w:hyperlink r:id="rId11" w:history="1">
        <w:r w:rsidR="000A1D57" w:rsidRPr="004D2FBC">
          <w:rPr>
            <w:rStyle w:val="Hyperlink"/>
            <w:rFonts w:asciiTheme="minorHAnsi" w:hAnsiTheme="minorHAnsi"/>
            <w:sz w:val="22"/>
            <w:szCs w:val="22"/>
          </w:rPr>
          <w:t>The Academic Misconduct Policy is detailed in the Undergraduate Calendar</w:t>
        </w:r>
      </w:hyperlink>
      <w:r w:rsidR="000A1D57" w:rsidRPr="004D2FBC">
        <w:rPr>
          <w:rFonts w:asciiTheme="minorHAnsi" w:hAnsiTheme="minorHAnsi"/>
          <w:sz w:val="22"/>
          <w:szCs w:val="22"/>
        </w:rPr>
        <w:t>.</w:t>
      </w:r>
    </w:p>
    <w:p w14:paraId="714B29F1" w14:textId="77777777" w:rsidR="000A1D57" w:rsidRPr="004D2FBC" w:rsidRDefault="000A1D57" w:rsidP="000A1D57">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0BA9D501" w14:textId="5542598B" w:rsidR="006035F2" w:rsidRPr="000A1D57" w:rsidRDefault="000A1D57" w:rsidP="000A1D57">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2"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sectPr w:rsidR="006035F2" w:rsidRPr="000A1D57" w:rsidSect="005079AF">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D6B8B"/>
    <w:multiLevelType w:val="hybridMultilevel"/>
    <w:tmpl w:val="28D60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903C5"/>
    <w:multiLevelType w:val="hybridMultilevel"/>
    <w:tmpl w:val="8998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57C62"/>
    <w:multiLevelType w:val="hybridMultilevel"/>
    <w:tmpl w:val="1DDE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47F19"/>
    <w:multiLevelType w:val="hybridMultilevel"/>
    <w:tmpl w:val="4F4A1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6581A"/>
    <w:multiLevelType w:val="hybridMultilevel"/>
    <w:tmpl w:val="6216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9C"/>
    <w:rsid w:val="00056FFC"/>
    <w:rsid w:val="00060770"/>
    <w:rsid w:val="00067872"/>
    <w:rsid w:val="00067ED0"/>
    <w:rsid w:val="000728A1"/>
    <w:rsid w:val="000A1D57"/>
    <w:rsid w:val="000D4EC8"/>
    <w:rsid w:val="001266FA"/>
    <w:rsid w:val="001335E2"/>
    <w:rsid w:val="00135DBF"/>
    <w:rsid w:val="00137F5C"/>
    <w:rsid w:val="0015244E"/>
    <w:rsid w:val="00183FDB"/>
    <w:rsid w:val="001A6691"/>
    <w:rsid w:val="001C6BCE"/>
    <w:rsid w:val="001D044D"/>
    <w:rsid w:val="001F6139"/>
    <w:rsid w:val="00212C80"/>
    <w:rsid w:val="0021407F"/>
    <w:rsid w:val="00230E8F"/>
    <w:rsid w:val="00234C6B"/>
    <w:rsid w:val="00247CBC"/>
    <w:rsid w:val="00263498"/>
    <w:rsid w:val="002765A1"/>
    <w:rsid w:val="002809DE"/>
    <w:rsid w:val="002947EE"/>
    <w:rsid w:val="002C3AF6"/>
    <w:rsid w:val="002D665F"/>
    <w:rsid w:val="002F78DF"/>
    <w:rsid w:val="00302AA8"/>
    <w:rsid w:val="003A7857"/>
    <w:rsid w:val="003E29F4"/>
    <w:rsid w:val="003E7697"/>
    <w:rsid w:val="0040673E"/>
    <w:rsid w:val="0040675C"/>
    <w:rsid w:val="00406815"/>
    <w:rsid w:val="00414B3C"/>
    <w:rsid w:val="004677C9"/>
    <w:rsid w:val="00480FEE"/>
    <w:rsid w:val="00484053"/>
    <w:rsid w:val="00495C45"/>
    <w:rsid w:val="004C1866"/>
    <w:rsid w:val="004C2B86"/>
    <w:rsid w:val="004C5E7C"/>
    <w:rsid w:val="004C73AF"/>
    <w:rsid w:val="0050055C"/>
    <w:rsid w:val="00506141"/>
    <w:rsid w:val="0050746C"/>
    <w:rsid w:val="005079AF"/>
    <w:rsid w:val="005F376A"/>
    <w:rsid w:val="006035F2"/>
    <w:rsid w:val="00624F1A"/>
    <w:rsid w:val="00640A4D"/>
    <w:rsid w:val="00641DCF"/>
    <w:rsid w:val="00645102"/>
    <w:rsid w:val="006840E5"/>
    <w:rsid w:val="006C4D57"/>
    <w:rsid w:val="006D4BBC"/>
    <w:rsid w:val="00705E6D"/>
    <w:rsid w:val="00717D6B"/>
    <w:rsid w:val="007268E8"/>
    <w:rsid w:val="00731083"/>
    <w:rsid w:val="0075407D"/>
    <w:rsid w:val="007713CF"/>
    <w:rsid w:val="00792463"/>
    <w:rsid w:val="007A479A"/>
    <w:rsid w:val="007B3FCC"/>
    <w:rsid w:val="007B61E4"/>
    <w:rsid w:val="00815A40"/>
    <w:rsid w:val="00832825"/>
    <w:rsid w:val="008474FB"/>
    <w:rsid w:val="008734C7"/>
    <w:rsid w:val="0087654A"/>
    <w:rsid w:val="00887831"/>
    <w:rsid w:val="00913148"/>
    <w:rsid w:val="0091335C"/>
    <w:rsid w:val="009564D0"/>
    <w:rsid w:val="009C4567"/>
    <w:rsid w:val="00A245DC"/>
    <w:rsid w:val="00A61A84"/>
    <w:rsid w:val="00A649D8"/>
    <w:rsid w:val="00A75B4E"/>
    <w:rsid w:val="00A90390"/>
    <w:rsid w:val="00A962C9"/>
    <w:rsid w:val="00AB0CA4"/>
    <w:rsid w:val="00AC7EE1"/>
    <w:rsid w:val="00AF1FCD"/>
    <w:rsid w:val="00B12ACC"/>
    <w:rsid w:val="00B43D12"/>
    <w:rsid w:val="00B464F4"/>
    <w:rsid w:val="00B560A7"/>
    <w:rsid w:val="00B906FE"/>
    <w:rsid w:val="00BA51D0"/>
    <w:rsid w:val="00BA7192"/>
    <w:rsid w:val="00BC0CE6"/>
    <w:rsid w:val="00BC7744"/>
    <w:rsid w:val="00BD15D7"/>
    <w:rsid w:val="00BE7A9A"/>
    <w:rsid w:val="00BF72CD"/>
    <w:rsid w:val="00C618DA"/>
    <w:rsid w:val="00C92D1D"/>
    <w:rsid w:val="00CF7B9F"/>
    <w:rsid w:val="00D02072"/>
    <w:rsid w:val="00D12BBD"/>
    <w:rsid w:val="00D25328"/>
    <w:rsid w:val="00D56C0C"/>
    <w:rsid w:val="00D57FD0"/>
    <w:rsid w:val="00D75A91"/>
    <w:rsid w:val="00D83D05"/>
    <w:rsid w:val="00DC079B"/>
    <w:rsid w:val="00DD0EC8"/>
    <w:rsid w:val="00DD457B"/>
    <w:rsid w:val="00DD45A8"/>
    <w:rsid w:val="00DF5B0C"/>
    <w:rsid w:val="00E01D71"/>
    <w:rsid w:val="00E12A91"/>
    <w:rsid w:val="00E2546F"/>
    <w:rsid w:val="00E74F05"/>
    <w:rsid w:val="00F1769C"/>
    <w:rsid w:val="00F356A1"/>
    <w:rsid w:val="00F37DCF"/>
    <w:rsid w:val="00F41083"/>
    <w:rsid w:val="00F51308"/>
    <w:rsid w:val="00F55976"/>
    <w:rsid w:val="00F83CB8"/>
    <w:rsid w:val="00FE11FC"/>
    <w:rsid w:val="00FF2A1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8D914"/>
  <w15:docId w15:val="{0195A9F3-937B-3949-A27F-486E526F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69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FE"/>
    <w:pPr>
      <w:ind w:left="720"/>
      <w:contextualSpacing/>
    </w:pPr>
  </w:style>
  <w:style w:type="character" w:styleId="Hyperlink">
    <w:name w:val="Hyperlink"/>
    <w:basedOn w:val="DefaultParagraphFont"/>
    <w:uiPriority w:val="99"/>
    <w:unhideWhenUsed/>
    <w:rsid w:val="00A75B4E"/>
    <w:rPr>
      <w:color w:val="0000FF"/>
      <w:u w:val="single"/>
    </w:rPr>
  </w:style>
  <w:style w:type="character" w:styleId="FollowedHyperlink">
    <w:name w:val="FollowedHyperlink"/>
    <w:basedOn w:val="DefaultParagraphFont"/>
    <w:semiHidden/>
    <w:unhideWhenUsed/>
    <w:rsid w:val="00DD45A8"/>
    <w:rPr>
      <w:color w:val="800080" w:themeColor="followedHyperlink"/>
      <w:u w:val="single"/>
    </w:rPr>
  </w:style>
  <w:style w:type="paragraph" w:styleId="NormalWeb">
    <w:name w:val="Normal (Web)"/>
    <w:basedOn w:val="Normal"/>
    <w:uiPriority w:val="99"/>
    <w:unhideWhenUsed/>
    <w:rsid w:val="000A1D57"/>
    <w:pPr>
      <w:spacing w:before="100" w:beforeAutospacing="1" w:after="100" w:afterAutospacing="1"/>
    </w:pPr>
    <w:rPr>
      <w:lang w:val="en-CA" w:eastAsia="en-CA"/>
    </w:rPr>
  </w:style>
  <w:style w:type="character" w:styleId="Emphasis">
    <w:name w:val="Emphasis"/>
    <w:basedOn w:val="DefaultParagraphFont"/>
    <w:uiPriority w:val="20"/>
    <w:qFormat/>
    <w:rsid w:val="000A1D57"/>
    <w:rPr>
      <w:b/>
      <w:bCs w:val="0"/>
      <w:i w:val="0"/>
      <w:iCs w:val="0"/>
      <w:u w:val="single"/>
    </w:rPr>
  </w:style>
  <w:style w:type="character" w:customStyle="1" w:styleId="text">
    <w:name w:val="text"/>
    <w:basedOn w:val="DefaultParagraphFont"/>
    <w:rsid w:val="00F356A1"/>
  </w:style>
  <w:style w:type="character" w:styleId="Strong">
    <w:name w:val="Strong"/>
    <w:basedOn w:val="DefaultParagraphFont"/>
    <w:uiPriority w:val="22"/>
    <w:qFormat/>
    <w:rsid w:val="00F356A1"/>
    <w:rPr>
      <w:b/>
      <w:bCs/>
    </w:rPr>
  </w:style>
  <w:style w:type="character" w:customStyle="1" w:styleId="apple-converted-space">
    <w:name w:val="apple-converted-space"/>
    <w:basedOn w:val="DefaultParagraphFont"/>
    <w:rsid w:val="00F3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940024">
      <w:bodyDiv w:val="1"/>
      <w:marLeft w:val="0"/>
      <w:marRight w:val="0"/>
      <w:marTop w:val="0"/>
      <w:marBottom w:val="0"/>
      <w:divBdr>
        <w:top w:val="none" w:sz="0" w:space="0" w:color="auto"/>
        <w:left w:val="none" w:sz="0" w:space="0" w:color="auto"/>
        <w:bottom w:val="none" w:sz="0" w:space="0" w:color="auto"/>
        <w:right w:val="none" w:sz="0" w:space="0" w:color="auto"/>
      </w:divBdr>
    </w:div>
    <w:div w:id="1287615048">
      <w:bodyDiv w:val="1"/>
      <w:marLeft w:val="0"/>
      <w:marRight w:val="0"/>
      <w:marTop w:val="0"/>
      <w:marBottom w:val="0"/>
      <w:divBdr>
        <w:top w:val="none" w:sz="0" w:space="0" w:color="auto"/>
        <w:left w:val="none" w:sz="0" w:space="0" w:color="auto"/>
        <w:bottom w:val="none" w:sz="0" w:space="0" w:color="auto"/>
        <w:right w:val="none" w:sz="0" w:space="0" w:color="auto"/>
      </w:divBdr>
    </w:div>
    <w:div w:id="1432241352">
      <w:bodyDiv w:val="1"/>
      <w:marLeft w:val="0"/>
      <w:marRight w:val="0"/>
      <w:marTop w:val="0"/>
      <w:marBottom w:val="0"/>
      <w:divBdr>
        <w:top w:val="none" w:sz="0" w:space="0" w:color="auto"/>
        <w:left w:val="none" w:sz="0" w:space="0" w:color="auto"/>
        <w:bottom w:val="none" w:sz="0" w:space="0" w:color="auto"/>
        <w:right w:val="none" w:sz="0" w:space="0" w:color="auto"/>
      </w:divBdr>
    </w:div>
    <w:div w:id="1667201855">
      <w:bodyDiv w:val="1"/>
      <w:marLeft w:val="0"/>
      <w:marRight w:val="0"/>
      <w:marTop w:val="0"/>
      <w:marBottom w:val="0"/>
      <w:divBdr>
        <w:top w:val="none" w:sz="0" w:space="0" w:color="auto"/>
        <w:left w:val="none" w:sz="0" w:space="0" w:color="auto"/>
        <w:bottom w:val="none" w:sz="0" w:space="0" w:color="auto"/>
        <w:right w:val="none" w:sz="0" w:space="0" w:color="auto"/>
      </w:divBdr>
    </w:div>
    <w:div w:id="1700738632">
      <w:bodyDiv w:val="1"/>
      <w:marLeft w:val="0"/>
      <w:marRight w:val="0"/>
      <w:marTop w:val="0"/>
      <w:marBottom w:val="0"/>
      <w:divBdr>
        <w:top w:val="none" w:sz="0" w:space="0" w:color="auto"/>
        <w:left w:val="none" w:sz="0" w:space="0" w:color="auto"/>
        <w:bottom w:val="none" w:sz="0" w:space="0" w:color="auto"/>
        <w:right w:val="none" w:sz="0" w:space="0" w:color="auto"/>
      </w:divBdr>
    </w:div>
    <w:div w:id="2026856858">
      <w:bodyDiv w:val="1"/>
      <w:marLeft w:val="0"/>
      <w:marRight w:val="0"/>
      <w:marTop w:val="0"/>
      <w:marBottom w:val="0"/>
      <w:divBdr>
        <w:top w:val="none" w:sz="0" w:space="0" w:color="auto"/>
        <w:left w:val="none" w:sz="0" w:space="0" w:color="auto"/>
        <w:bottom w:val="none" w:sz="0" w:space="0" w:color="auto"/>
        <w:right w:val="none" w:sz="0" w:space="0" w:color="auto"/>
      </w:divBdr>
      <w:divsChild>
        <w:div w:id="2038769907">
          <w:marLeft w:val="0"/>
          <w:marRight w:val="0"/>
          <w:marTop w:val="0"/>
          <w:marBottom w:val="0"/>
          <w:divBdr>
            <w:top w:val="none" w:sz="0" w:space="0" w:color="auto"/>
            <w:left w:val="none" w:sz="0" w:space="0" w:color="auto"/>
            <w:bottom w:val="none" w:sz="0" w:space="0" w:color="auto"/>
            <w:right w:val="none" w:sz="0" w:space="0" w:color="auto"/>
          </w:divBdr>
          <w:divsChild>
            <w:div w:id="236593237">
              <w:marLeft w:val="0"/>
              <w:marRight w:val="0"/>
              <w:marTop w:val="0"/>
              <w:marBottom w:val="0"/>
              <w:divBdr>
                <w:top w:val="none" w:sz="0" w:space="0" w:color="auto"/>
                <w:left w:val="none" w:sz="0" w:space="0" w:color="auto"/>
                <w:bottom w:val="none" w:sz="0" w:space="0" w:color="auto"/>
                <w:right w:val="none" w:sz="0" w:space="0" w:color="auto"/>
              </w:divBdr>
            </w:div>
          </w:divsChild>
        </w:div>
        <w:div w:id="202333109">
          <w:marLeft w:val="0"/>
          <w:marRight w:val="0"/>
          <w:marTop w:val="0"/>
          <w:marBottom w:val="0"/>
          <w:divBdr>
            <w:top w:val="none" w:sz="0" w:space="0" w:color="auto"/>
            <w:left w:val="none" w:sz="0" w:space="0" w:color="auto"/>
            <w:bottom w:val="none" w:sz="0" w:space="0" w:color="auto"/>
            <w:right w:val="none" w:sz="0" w:space="0" w:color="auto"/>
          </w:divBdr>
        </w:div>
        <w:div w:id="148747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dro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guelph.ca/registrar/calendars/undergraduate/current/c08/c08-ac.shtml" TargetMode="External"/><Relationship Id="rId12" Type="http://schemas.openxmlformats.org/officeDocument/2006/relationships/hyperlink" Target="http://www.uoguelph.ca/registrar/calendars/index.cfm?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ar.uoguelph.ca/search/?P=MUSC*2100" TargetMode="External"/><Relationship Id="rId11" Type="http://schemas.openxmlformats.org/officeDocument/2006/relationships/hyperlink" Target="http://www.uoguelph.ca/registrar/calendars/undergraduate/current/c08/c08-amisconduct.shtml" TargetMode="External"/><Relationship Id="rId5" Type="http://schemas.openxmlformats.org/officeDocument/2006/relationships/image" Target="media/image1.png"/><Relationship Id="rId10" Type="http://schemas.openxmlformats.org/officeDocument/2006/relationships/hyperlink" Target="https://www.uoguelph.ca/registrar/calendars/undergraduate/2014-2015/c01/index.shtml" TargetMode="External"/><Relationship Id="rId4" Type="http://schemas.openxmlformats.org/officeDocument/2006/relationships/webSettings" Target="webSettings.xml"/><Relationship Id="rId9" Type="http://schemas.openxmlformats.org/officeDocument/2006/relationships/hyperlink" Target="http://www.uoguelph.ca/s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School of Fine Art and Music</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Fine Art and Music</dc:title>
  <dc:creator>rmcginni</dc:creator>
  <cp:lastModifiedBy>James Harley</cp:lastModifiedBy>
  <cp:revision>13</cp:revision>
  <cp:lastPrinted>2013-09-05T18:44:00Z</cp:lastPrinted>
  <dcterms:created xsi:type="dcterms:W3CDTF">2024-10-17T17:51:00Z</dcterms:created>
  <dcterms:modified xsi:type="dcterms:W3CDTF">2024-10-22T17:45:00Z</dcterms:modified>
</cp:coreProperties>
</file>