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181DB" w14:textId="7BA8C2A1" w:rsidR="004B44AD" w:rsidRDefault="405ED100" w:rsidP="64D551FC">
      <w:pPr>
        <w:widowControl w:val="0"/>
        <w:ind w:left="-284"/>
        <w:jc w:val="center"/>
        <w:rPr>
          <w:rFonts w:ascii="Arial" w:eastAsia="Arial" w:hAnsi="Arial" w:cs="Arial"/>
          <w:color w:val="000000" w:themeColor="text1"/>
        </w:rPr>
      </w:pPr>
      <w:r w:rsidRPr="64D551FC">
        <w:rPr>
          <w:rFonts w:ascii="Arial" w:eastAsia="Arial" w:hAnsi="Arial" w:cs="Arial"/>
          <w:color w:val="000000" w:themeColor="text1"/>
        </w:rPr>
        <w:t>“:</w:t>
      </w:r>
      <w:r>
        <w:rPr>
          <w:noProof/>
        </w:rPr>
        <w:drawing>
          <wp:inline distT="0" distB="0" distL="0" distR="0" wp14:anchorId="6D7EBEB1" wp14:editId="36258796">
            <wp:extent cx="2228850" cy="723900"/>
            <wp:effectExtent l="0" t="0" r="0" b="0"/>
            <wp:docPr id="1002789991" name="Picture 1002789991" descr="University of Guel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228850" cy="723900"/>
                    </a:xfrm>
                    <a:prstGeom prst="rect">
                      <a:avLst/>
                    </a:prstGeom>
                  </pic:spPr>
                </pic:pic>
              </a:graphicData>
            </a:graphic>
          </wp:inline>
        </w:drawing>
      </w:r>
    </w:p>
    <w:p w14:paraId="778CCD39" w14:textId="1799F9BB" w:rsidR="004B44AD" w:rsidRDefault="004B44AD" w:rsidP="64D551FC">
      <w:pPr>
        <w:widowControl w:val="0"/>
        <w:spacing w:after="80"/>
        <w:jc w:val="center"/>
        <w:rPr>
          <w:rFonts w:ascii="Arial" w:eastAsia="Arial" w:hAnsi="Arial" w:cs="Arial"/>
          <w:color w:val="000000" w:themeColor="text1"/>
        </w:rPr>
      </w:pPr>
    </w:p>
    <w:p w14:paraId="35C589F9" w14:textId="488A2049" w:rsidR="004B44AD" w:rsidRDefault="405ED100" w:rsidP="64D551FC">
      <w:pPr>
        <w:pStyle w:val="Title"/>
        <w:widowControl w:val="0"/>
        <w:jc w:val="center"/>
        <w:rPr>
          <w:rFonts w:ascii="Arial" w:eastAsia="Arial" w:hAnsi="Arial" w:cs="Arial"/>
          <w:color w:val="000000" w:themeColor="text1"/>
          <w:sz w:val="24"/>
          <w:szCs w:val="24"/>
        </w:rPr>
      </w:pPr>
      <w:r w:rsidRPr="5E058481">
        <w:rPr>
          <w:rFonts w:ascii="Arial" w:eastAsia="Arial" w:hAnsi="Arial" w:cs="Arial"/>
          <w:color w:val="000000" w:themeColor="text1"/>
          <w:sz w:val="24"/>
          <w:szCs w:val="24"/>
        </w:rPr>
        <w:t>SART*2460 Printmaking I</w:t>
      </w:r>
    </w:p>
    <w:p w14:paraId="4684A7C1" w14:textId="3A857855" w:rsidR="7F67D3FD" w:rsidRDefault="7F67D3FD" w:rsidP="5E058481">
      <w:pPr>
        <w:widowControl w:val="0"/>
        <w:spacing w:before="124" w:after="0" w:line="361" w:lineRule="exact"/>
        <w:jc w:val="center"/>
      </w:pPr>
      <w:r w:rsidRPr="5E058481">
        <w:rPr>
          <w:rFonts w:ascii="Arial" w:eastAsia="Arial" w:hAnsi="Arial" w:cs="Arial"/>
          <w:color w:val="000000" w:themeColor="text1"/>
        </w:rPr>
        <w:t>Winter 2025</w:t>
      </w:r>
    </w:p>
    <w:p w14:paraId="6AEE0820" w14:textId="5E4A9673" w:rsidR="004B44AD" w:rsidRDefault="405ED100" w:rsidP="64D551FC">
      <w:pPr>
        <w:widowControl w:val="0"/>
        <w:spacing w:line="281" w:lineRule="exact"/>
        <w:jc w:val="center"/>
        <w:rPr>
          <w:rFonts w:ascii="Arial" w:eastAsia="Arial" w:hAnsi="Arial" w:cs="Arial"/>
          <w:color w:val="000000" w:themeColor="text1"/>
        </w:rPr>
      </w:pPr>
      <w:r w:rsidRPr="64D551FC">
        <w:rPr>
          <w:rFonts w:ascii="Arial" w:eastAsia="Arial" w:hAnsi="Arial" w:cs="Arial"/>
          <w:color w:val="000000" w:themeColor="text1"/>
        </w:rPr>
        <w:t>Section(s): C01</w:t>
      </w:r>
    </w:p>
    <w:p w14:paraId="17941D4B" w14:textId="2223A9A7" w:rsidR="004B44AD" w:rsidRDefault="405ED100" w:rsidP="64D551FC">
      <w:pPr>
        <w:widowControl w:val="0"/>
        <w:spacing w:before="162"/>
        <w:ind w:left="3126" w:right="3124"/>
        <w:jc w:val="center"/>
        <w:rPr>
          <w:rFonts w:ascii="Arial" w:eastAsia="Arial" w:hAnsi="Arial" w:cs="Arial"/>
          <w:color w:val="000000" w:themeColor="text1"/>
        </w:rPr>
      </w:pPr>
      <w:r w:rsidRPr="64D551FC">
        <w:rPr>
          <w:rFonts w:ascii="Arial" w:eastAsia="Arial" w:hAnsi="Arial" w:cs="Arial"/>
          <w:color w:val="000000" w:themeColor="text1"/>
        </w:rPr>
        <w:t>School of Fine Art and Music Credit Weight: 0.50</w:t>
      </w:r>
    </w:p>
    <w:p w14:paraId="0DF46C7D" w14:textId="70428C18" w:rsidR="004B44AD" w:rsidRDefault="004B44AD" w:rsidP="64D551FC">
      <w:pPr>
        <w:widowControl w:val="0"/>
        <w:spacing w:before="162"/>
        <w:ind w:left="3126" w:right="3124"/>
        <w:jc w:val="center"/>
        <w:rPr>
          <w:rFonts w:ascii="Arial" w:eastAsia="Arial" w:hAnsi="Arial" w:cs="Arial"/>
          <w:color w:val="000000" w:themeColor="text1"/>
        </w:rPr>
      </w:pPr>
    </w:p>
    <w:p w14:paraId="552069A9" w14:textId="23CCF6E4" w:rsidR="004B44AD" w:rsidRDefault="004B44AD" w:rsidP="64D551FC">
      <w:pPr>
        <w:widowControl w:val="0"/>
        <w:spacing w:before="162"/>
        <w:ind w:left="3126" w:right="3124"/>
        <w:jc w:val="center"/>
        <w:rPr>
          <w:rFonts w:ascii="Arial" w:eastAsia="Arial" w:hAnsi="Arial" w:cs="Arial"/>
          <w:color w:val="000000" w:themeColor="text1"/>
        </w:rPr>
      </w:pPr>
    </w:p>
    <w:p w14:paraId="19423E34" w14:textId="77777777" w:rsidR="00BC129D" w:rsidRPr="00BC129D" w:rsidRDefault="00BC129D" w:rsidP="00BC129D">
      <w:pPr>
        <w:widowControl w:val="0"/>
        <w:rPr>
          <w:rFonts w:ascii="Arial" w:eastAsia="Arial" w:hAnsi="Arial" w:cs="Arial"/>
          <w:color w:val="000000" w:themeColor="text1"/>
          <w:lang w:val="en-CA"/>
        </w:rPr>
      </w:pPr>
    </w:p>
    <w:p w14:paraId="1D591EBE" w14:textId="0EC6446B" w:rsidR="00BC129D" w:rsidRPr="00BC129D" w:rsidRDefault="00BC129D" w:rsidP="00BC129D">
      <w:pPr>
        <w:widowControl w:val="0"/>
        <w:rPr>
          <w:rFonts w:ascii="Arial" w:eastAsia="Arial" w:hAnsi="Arial" w:cs="Arial"/>
          <w:color w:val="000000" w:themeColor="text1"/>
          <w:u w:val="single"/>
          <w:lang w:val="en-CA"/>
        </w:rPr>
      </w:pPr>
      <w:r w:rsidRPr="00BC129D">
        <w:rPr>
          <w:rFonts w:ascii="Arial" w:eastAsia="Arial" w:hAnsi="Arial" w:cs="Arial"/>
          <w:b/>
          <w:bCs/>
          <w:color w:val="000000" w:themeColor="text1"/>
          <w:u w:val="single"/>
          <w:lang w:val="en-CA"/>
        </w:rPr>
        <w:t>Calendar Description</w:t>
      </w:r>
    </w:p>
    <w:p w14:paraId="593FFB41" w14:textId="51E5FA31" w:rsidR="004B44AD" w:rsidRDefault="00BC129D" w:rsidP="00BC129D">
      <w:pPr>
        <w:widowControl w:val="0"/>
        <w:rPr>
          <w:rFonts w:ascii="Arial" w:eastAsia="Arial" w:hAnsi="Arial" w:cs="Arial"/>
          <w:color w:val="000000" w:themeColor="text1"/>
        </w:rPr>
      </w:pPr>
      <w:r w:rsidRPr="00BC129D">
        <w:rPr>
          <w:rFonts w:ascii="Arial" w:eastAsia="Arial" w:hAnsi="Arial" w:cs="Arial"/>
          <w:color w:val="000000" w:themeColor="text1"/>
          <w:lang w:val="en-CA"/>
        </w:rPr>
        <w:t>This course is an introduction to the printmaking media of intaglio, relief and silkscreen. Conceptual issues will be examined in relation to the creation of prints with discussions around the characteristics of the edition, the monoprint and the series through printmaking objects and readings.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05"/>
        <w:gridCol w:w="6225"/>
      </w:tblGrid>
      <w:tr w:rsidR="64D551FC" w14:paraId="466E5CA4" w14:textId="77777777" w:rsidTr="64D551FC">
        <w:trPr>
          <w:trHeight w:val="300"/>
        </w:trPr>
        <w:tc>
          <w:tcPr>
            <w:tcW w:w="3105" w:type="dxa"/>
            <w:tcBorders>
              <w:top w:val="nil"/>
              <w:left w:val="nil"/>
              <w:bottom w:val="nil"/>
              <w:right w:val="nil"/>
            </w:tcBorders>
            <w:tcMar>
              <w:left w:w="105" w:type="dxa"/>
              <w:right w:w="105" w:type="dxa"/>
            </w:tcMar>
          </w:tcPr>
          <w:p w14:paraId="46CFF5CE" w14:textId="10698AE1" w:rsidR="64D551FC" w:rsidRDefault="64D551FC" w:rsidP="64D551FC">
            <w:pPr>
              <w:pStyle w:val="NoSpacing"/>
              <w:widowControl w:val="0"/>
              <w:rPr>
                <w:rFonts w:ascii="Arial" w:eastAsia="Arial" w:hAnsi="Arial" w:cs="Arial"/>
              </w:rPr>
            </w:pPr>
            <w:r w:rsidRPr="64D551FC">
              <w:rPr>
                <w:rFonts w:ascii="Arial" w:eastAsia="Arial" w:hAnsi="Arial" w:cs="Arial"/>
                <w:b/>
                <w:bCs/>
              </w:rPr>
              <w:t>Pre-Requisites:</w:t>
            </w:r>
          </w:p>
          <w:p w14:paraId="4E5AF1A7" w14:textId="6D63AC38" w:rsidR="64D551FC" w:rsidRDefault="64D551FC" w:rsidP="64D551FC">
            <w:pPr>
              <w:widowControl w:val="0"/>
              <w:rPr>
                <w:rFonts w:ascii="Arial" w:eastAsia="Arial" w:hAnsi="Arial" w:cs="Arial"/>
              </w:rPr>
            </w:pPr>
          </w:p>
        </w:tc>
        <w:tc>
          <w:tcPr>
            <w:tcW w:w="6225" w:type="dxa"/>
            <w:tcBorders>
              <w:top w:val="nil"/>
              <w:left w:val="nil"/>
              <w:bottom w:val="nil"/>
              <w:right w:val="nil"/>
            </w:tcBorders>
            <w:tcMar>
              <w:left w:w="105" w:type="dxa"/>
              <w:right w:w="105" w:type="dxa"/>
            </w:tcMar>
          </w:tcPr>
          <w:p w14:paraId="22102DF7" w14:textId="39A89C76" w:rsidR="64D551FC" w:rsidRDefault="64D551FC" w:rsidP="64D551FC">
            <w:pPr>
              <w:pStyle w:val="NoSpacing"/>
              <w:widowControl w:val="0"/>
              <w:rPr>
                <w:rFonts w:ascii="Arial" w:eastAsia="Arial" w:hAnsi="Arial" w:cs="Arial"/>
              </w:rPr>
            </w:pPr>
            <w:r w:rsidRPr="64D551FC">
              <w:rPr>
                <w:rFonts w:ascii="Arial" w:eastAsia="Arial" w:hAnsi="Arial" w:cs="Arial"/>
              </w:rPr>
              <w:t>(1 of ARTH*1220, ARTH*1510, ARTH*1520), SART*1050, SART*1060</w:t>
            </w:r>
          </w:p>
        </w:tc>
      </w:tr>
      <w:tr w:rsidR="64D551FC" w14:paraId="027FD3B0" w14:textId="77777777" w:rsidTr="64D551FC">
        <w:trPr>
          <w:trHeight w:val="300"/>
        </w:trPr>
        <w:tc>
          <w:tcPr>
            <w:tcW w:w="3105" w:type="dxa"/>
            <w:tcBorders>
              <w:top w:val="nil"/>
              <w:left w:val="nil"/>
              <w:bottom w:val="nil"/>
              <w:right w:val="nil"/>
            </w:tcBorders>
            <w:tcMar>
              <w:left w:w="105" w:type="dxa"/>
              <w:right w:w="105" w:type="dxa"/>
            </w:tcMar>
          </w:tcPr>
          <w:p w14:paraId="26275E08" w14:textId="0163D639" w:rsidR="64D551FC" w:rsidRDefault="64D551FC" w:rsidP="64D551FC">
            <w:pPr>
              <w:pStyle w:val="NoSpacing"/>
              <w:widowControl w:val="0"/>
              <w:rPr>
                <w:rFonts w:ascii="Arial" w:eastAsia="Arial" w:hAnsi="Arial" w:cs="Arial"/>
              </w:rPr>
            </w:pPr>
            <w:r w:rsidRPr="64D551FC">
              <w:rPr>
                <w:rFonts w:ascii="Arial" w:eastAsia="Arial" w:hAnsi="Arial" w:cs="Arial"/>
                <w:b/>
                <w:bCs/>
              </w:rPr>
              <w:t xml:space="preserve">Co-Requisites: </w:t>
            </w:r>
          </w:p>
          <w:p w14:paraId="41DDB981" w14:textId="62996C2E" w:rsidR="64D551FC" w:rsidRDefault="64D551FC" w:rsidP="64D551FC">
            <w:pPr>
              <w:widowControl w:val="0"/>
              <w:rPr>
                <w:rFonts w:ascii="Arial" w:eastAsia="Arial" w:hAnsi="Arial" w:cs="Arial"/>
              </w:rPr>
            </w:pPr>
          </w:p>
        </w:tc>
        <w:tc>
          <w:tcPr>
            <w:tcW w:w="6225" w:type="dxa"/>
            <w:tcBorders>
              <w:top w:val="nil"/>
              <w:left w:val="nil"/>
              <w:bottom w:val="nil"/>
              <w:right w:val="nil"/>
            </w:tcBorders>
            <w:tcMar>
              <w:left w:w="105" w:type="dxa"/>
              <w:right w:w="105" w:type="dxa"/>
            </w:tcMar>
          </w:tcPr>
          <w:p w14:paraId="4342B2E3" w14:textId="4D1CD5B3" w:rsidR="64D551FC" w:rsidRDefault="64D551FC" w:rsidP="64D551FC">
            <w:pPr>
              <w:widowControl w:val="0"/>
              <w:spacing w:line="256" w:lineRule="exact"/>
              <w:rPr>
                <w:rFonts w:ascii="Arial" w:eastAsia="Arial" w:hAnsi="Arial" w:cs="Arial"/>
              </w:rPr>
            </w:pPr>
            <w:r w:rsidRPr="64D551FC">
              <w:rPr>
                <w:rFonts w:ascii="Arial" w:eastAsia="Arial" w:hAnsi="Arial" w:cs="Arial"/>
              </w:rPr>
              <w:t>SART*1060 can be taken as co-requisite</w:t>
            </w:r>
          </w:p>
          <w:p w14:paraId="00EC8F27" w14:textId="20EE830C" w:rsidR="64D551FC" w:rsidRDefault="64D551FC" w:rsidP="64D551FC">
            <w:pPr>
              <w:widowControl w:val="0"/>
              <w:rPr>
                <w:rFonts w:ascii="Arial" w:eastAsia="Arial" w:hAnsi="Arial" w:cs="Arial"/>
              </w:rPr>
            </w:pPr>
          </w:p>
        </w:tc>
      </w:tr>
      <w:tr w:rsidR="64D551FC" w14:paraId="16F958A6" w14:textId="77777777" w:rsidTr="64D551FC">
        <w:trPr>
          <w:trHeight w:val="300"/>
        </w:trPr>
        <w:tc>
          <w:tcPr>
            <w:tcW w:w="3105" w:type="dxa"/>
            <w:tcBorders>
              <w:top w:val="nil"/>
              <w:left w:val="nil"/>
              <w:bottom w:val="nil"/>
              <w:right w:val="nil"/>
            </w:tcBorders>
            <w:tcMar>
              <w:left w:w="105" w:type="dxa"/>
              <w:right w:w="105" w:type="dxa"/>
            </w:tcMar>
          </w:tcPr>
          <w:p w14:paraId="5F3E20B8" w14:textId="2C49D12B" w:rsidR="64D551FC" w:rsidRDefault="64D551FC" w:rsidP="64D551FC">
            <w:pPr>
              <w:pStyle w:val="NoSpacing"/>
              <w:widowControl w:val="0"/>
              <w:rPr>
                <w:rFonts w:ascii="Arial" w:eastAsia="Arial" w:hAnsi="Arial" w:cs="Arial"/>
              </w:rPr>
            </w:pPr>
            <w:r w:rsidRPr="64D551FC">
              <w:rPr>
                <w:rFonts w:ascii="Arial" w:eastAsia="Arial" w:hAnsi="Arial" w:cs="Arial"/>
                <w:b/>
                <w:bCs/>
              </w:rPr>
              <w:t>Restrictions:</w:t>
            </w:r>
          </w:p>
          <w:p w14:paraId="20A9BC54" w14:textId="6E4A4895" w:rsidR="64D551FC" w:rsidRDefault="64D551FC" w:rsidP="64D551FC">
            <w:pPr>
              <w:widowControl w:val="0"/>
              <w:rPr>
                <w:rFonts w:ascii="Arial" w:eastAsia="Arial" w:hAnsi="Arial" w:cs="Arial"/>
              </w:rPr>
            </w:pPr>
          </w:p>
        </w:tc>
        <w:tc>
          <w:tcPr>
            <w:tcW w:w="6225" w:type="dxa"/>
            <w:tcBorders>
              <w:top w:val="nil"/>
              <w:left w:val="nil"/>
              <w:bottom w:val="nil"/>
              <w:right w:val="nil"/>
            </w:tcBorders>
            <w:tcMar>
              <w:left w:w="105" w:type="dxa"/>
              <w:right w:w="105" w:type="dxa"/>
            </w:tcMar>
          </w:tcPr>
          <w:p w14:paraId="5888B495" w14:textId="016FDB71" w:rsidR="64D551FC" w:rsidRDefault="64D551FC" w:rsidP="64D551FC">
            <w:pPr>
              <w:widowControl w:val="0"/>
              <w:spacing w:before="8" w:line="218" w:lineRule="auto"/>
              <w:ind w:right="39"/>
              <w:rPr>
                <w:rFonts w:ascii="Arial" w:eastAsia="Arial" w:hAnsi="Arial" w:cs="Arial"/>
              </w:rPr>
            </w:pPr>
            <w:r w:rsidRPr="64D551FC">
              <w:rPr>
                <w:rFonts w:ascii="Arial" w:eastAsia="Arial" w:hAnsi="Arial" w:cs="Arial"/>
              </w:rPr>
              <w:t>This is a Priority Access Course. Enrolment may be restricted to particular programs, specializations, majors or semester levels during certain periods. Please see the department for more information.</w:t>
            </w:r>
          </w:p>
          <w:p w14:paraId="792E5764" w14:textId="59474995" w:rsidR="64D551FC" w:rsidRDefault="64D551FC" w:rsidP="64D551FC">
            <w:pPr>
              <w:widowControl w:val="0"/>
              <w:rPr>
                <w:rFonts w:ascii="Arial" w:eastAsia="Arial" w:hAnsi="Arial" w:cs="Arial"/>
              </w:rPr>
            </w:pPr>
          </w:p>
        </w:tc>
      </w:tr>
    </w:tbl>
    <w:p w14:paraId="43EEB8B5" w14:textId="66BD5494" w:rsidR="004B44AD" w:rsidRDefault="405ED100" w:rsidP="64D551FC">
      <w:pPr>
        <w:pStyle w:val="Heading2"/>
        <w:widowControl w:val="0"/>
        <w:tabs>
          <w:tab w:val="left" w:pos="569"/>
        </w:tabs>
        <w:rPr>
          <w:rFonts w:ascii="Arial" w:eastAsia="Arial" w:hAnsi="Arial" w:cs="Arial"/>
          <w:color w:val="000000" w:themeColor="text1"/>
          <w:sz w:val="24"/>
          <w:szCs w:val="24"/>
        </w:rPr>
      </w:pPr>
      <w:r w:rsidRPr="64D551FC">
        <w:rPr>
          <w:rFonts w:ascii="Arial" w:eastAsia="Arial" w:hAnsi="Arial" w:cs="Arial"/>
          <w:b/>
          <w:bCs/>
          <w:color w:val="000000" w:themeColor="text1"/>
          <w:sz w:val="24"/>
          <w:szCs w:val="24"/>
          <w:u w:val="single"/>
        </w:rPr>
        <w:t>Course Description</w:t>
      </w:r>
    </w:p>
    <w:p w14:paraId="1693175C" w14:textId="45140BE4" w:rsidR="004B44AD" w:rsidRDefault="004B44AD" w:rsidP="64D551FC">
      <w:pPr>
        <w:widowControl w:val="0"/>
        <w:spacing w:line="218" w:lineRule="auto"/>
        <w:ind w:right="154"/>
        <w:rPr>
          <w:rFonts w:ascii="Arial" w:eastAsia="Arial" w:hAnsi="Arial" w:cs="Arial"/>
          <w:color w:val="000000" w:themeColor="text1"/>
        </w:rPr>
      </w:pPr>
    </w:p>
    <w:p w14:paraId="7149DE62" w14:textId="4B3FF3D1" w:rsidR="004B44AD" w:rsidRDefault="405ED100" w:rsidP="64D551FC">
      <w:pPr>
        <w:widowControl w:val="0"/>
        <w:spacing w:line="218" w:lineRule="auto"/>
        <w:ind w:right="154"/>
        <w:rPr>
          <w:rFonts w:ascii="Arial" w:eastAsia="Arial" w:hAnsi="Arial" w:cs="Arial"/>
          <w:color w:val="000000" w:themeColor="text1"/>
        </w:rPr>
      </w:pPr>
      <w:r w:rsidRPr="64D551FC">
        <w:rPr>
          <w:rFonts w:ascii="Arial" w:eastAsia="Arial" w:hAnsi="Arial" w:cs="Arial"/>
          <w:color w:val="000000" w:themeColor="text1"/>
        </w:rPr>
        <w:t>In this course students will be introduced to the fundamental concepts and techniques of intaglio, screenprinting and relief. Individual projects will allow students the opportunity to explore a range of approaches informing current print practices, and encourage students to articulate and expand their individual interests and concerns. In addition, online discussions, image presentations, readings and regular individual and group critiques will encourage students to develop critical and conceptual engagement with their own work and the work of their colleagues.</w:t>
      </w:r>
    </w:p>
    <w:p w14:paraId="210780E0" w14:textId="4124F8A8" w:rsidR="004B44AD" w:rsidRDefault="004B44AD" w:rsidP="64D551FC">
      <w:pPr>
        <w:widowControl w:val="0"/>
        <w:rPr>
          <w:rFonts w:ascii="Arial" w:eastAsia="Arial" w:hAnsi="Arial" w:cs="Arial"/>
          <w:b/>
          <w:bCs/>
          <w:color w:val="000000" w:themeColor="text1"/>
          <w:u w:val="single"/>
        </w:rPr>
      </w:pPr>
    </w:p>
    <w:p w14:paraId="189E99C1" w14:textId="626DD81E" w:rsidR="004B44AD" w:rsidRDefault="004B44AD" w:rsidP="64D551FC">
      <w:pPr>
        <w:widowControl w:val="0"/>
        <w:rPr>
          <w:rFonts w:ascii="Arial" w:eastAsia="Arial" w:hAnsi="Arial" w:cs="Arial"/>
          <w:b/>
          <w:bCs/>
          <w:color w:val="000000" w:themeColor="text1"/>
          <w:u w:val="single"/>
        </w:rPr>
      </w:pPr>
    </w:p>
    <w:p w14:paraId="3386AFA5" w14:textId="087B4009" w:rsidR="5E058481" w:rsidRDefault="5E058481" w:rsidP="5E058481">
      <w:pPr>
        <w:widowControl w:val="0"/>
        <w:rPr>
          <w:rFonts w:ascii="Arial" w:eastAsia="Arial" w:hAnsi="Arial" w:cs="Arial"/>
          <w:b/>
          <w:bCs/>
          <w:color w:val="000000" w:themeColor="text1"/>
          <w:u w:val="single"/>
        </w:rPr>
      </w:pPr>
    </w:p>
    <w:p w14:paraId="782DFDD2" w14:textId="2FB10BB6" w:rsidR="004B44AD" w:rsidRDefault="405ED100" w:rsidP="64D551FC">
      <w:pPr>
        <w:widowControl w:val="0"/>
        <w:rPr>
          <w:rFonts w:ascii="Arial" w:eastAsia="Arial" w:hAnsi="Arial" w:cs="Arial"/>
          <w:color w:val="000000" w:themeColor="text1"/>
        </w:rPr>
      </w:pPr>
      <w:r w:rsidRPr="64D551FC">
        <w:rPr>
          <w:rFonts w:ascii="Arial" w:eastAsia="Arial" w:hAnsi="Arial" w:cs="Arial"/>
          <w:b/>
          <w:bCs/>
          <w:color w:val="000000" w:themeColor="text1"/>
          <w:u w:val="single"/>
        </w:rPr>
        <w:t>Instructional Support</w:t>
      </w:r>
    </w:p>
    <w:p w14:paraId="31359D17" w14:textId="52A4F83A"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INSTRUCTOR : Anna Gaby-Trotz</w:t>
      </w:r>
    </w:p>
    <w:p w14:paraId="6F42D1FF" w14:textId="227D01C9" w:rsidR="004B44AD" w:rsidRDefault="405ED100" w:rsidP="64D551FC">
      <w:pPr>
        <w:widowControl w:val="0"/>
        <w:spacing w:after="0" w:line="360" w:lineRule="auto"/>
        <w:rPr>
          <w:rFonts w:ascii="Arial" w:eastAsia="Arial" w:hAnsi="Arial" w:cs="Arial"/>
          <w:color w:val="000000" w:themeColor="text1"/>
        </w:rPr>
      </w:pPr>
      <w:r w:rsidRPr="64D551FC">
        <w:rPr>
          <w:rFonts w:ascii="Arial" w:eastAsia="Arial" w:hAnsi="Arial" w:cs="Arial"/>
          <w:color w:val="000000" w:themeColor="text1"/>
        </w:rPr>
        <w:t xml:space="preserve">CLASSES: Monday/Wednesday, </w:t>
      </w:r>
      <w:r w:rsidR="47026655" w:rsidRPr="64D551FC">
        <w:rPr>
          <w:rFonts w:ascii="Arial" w:eastAsia="Arial" w:hAnsi="Arial" w:cs="Arial"/>
          <w:color w:val="000000" w:themeColor="text1"/>
        </w:rPr>
        <w:t>11:30am-2:20pm, January 6- April 21</w:t>
      </w:r>
    </w:p>
    <w:p w14:paraId="6F625881" w14:textId="02D1D851" w:rsidR="004B44AD" w:rsidRDefault="405ED100" w:rsidP="64D551FC">
      <w:pPr>
        <w:widowControl w:val="0"/>
        <w:spacing w:after="0" w:line="360" w:lineRule="auto"/>
        <w:rPr>
          <w:rFonts w:ascii="Arial" w:eastAsia="Arial" w:hAnsi="Arial" w:cs="Arial"/>
          <w:color w:val="000000" w:themeColor="text1"/>
        </w:rPr>
      </w:pPr>
      <w:r w:rsidRPr="64D551FC">
        <w:rPr>
          <w:rFonts w:ascii="Arial" w:eastAsia="Arial" w:hAnsi="Arial" w:cs="Arial"/>
          <w:color w:val="000000" w:themeColor="text1"/>
        </w:rPr>
        <w:t xml:space="preserve">LOCATION: 207 Zavitz Hall </w:t>
      </w:r>
    </w:p>
    <w:p w14:paraId="2F8F7668" w14:textId="70A778FA" w:rsidR="004B44AD" w:rsidRDefault="405ED100" w:rsidP="64D551FC">
      <w:pPr>
        <w:widowControl w:val="0"/>
        <w:spacing w:after="0" w:line="360" w:lineRule="auto"/>
        <w:rPr>
          <w:rFonts w:ascii="Arial" w:eastAsia="Arial" w:hAnsi="Arial" w:cs="Arial"/>
        </w:rPr>
      </w:pPr>
      <w:r w:rsidRPr="64D551FC">
        <w:rPr>
          <w:rFonts w:ascii="Arial" w:eastAsia="Arial" w:hAnsi="Arial" w:cs="Arial"/>
          <w:color w:val="000000" w:themeColor="text1"/>
        </w:rPr>
        <w:t xml:space="preserve">EMAIL: </w:t>
      </w:r>
      <w:r w:rsidR="2DD70DA7" w:rsidRPr="64D551FC">
        <w:rPr>
          <w:rFonts w:ascii="Arial" w:eastAsia="Arial" w:hAnsi="Arial" w:cs="Arial"/>
        </w:rPr>
        <w:t>gabytroa@uoguelph.ca</w:t>
      </w:r>
    </w:p>
    <w:p w14:paraId="50A260A0" w14:textId="2A3A57B0" w:rsidR="004B44AD" w:rsidRDefault="405ED100" w:rsidP="64D551FC">
      <w:pPr>
        <w:widowControl w:val="0"/>
        <w:spacing w:after="0" w:line="360" w:lineRule="auto"/>
        <w:rPr>
          <w:rFonts w:ascii="Arial" w:eastAsia="Arial" w:hAnsi="Arial" w:cs="Arial"/>
          <w:color w:val="000000" w:themeColor="text1"/>
        </w:rPr>
      </w:pPr>
      <w:r w:rsidRPr="64D551FC">
        <w:rPr>
          <w:rFonts w:ascii="Arial" w:eastAsia="Arial" w:hAnsi="Arial" w:cs="Arial"/>
          <w:color w:val="000000" w:themeColor="text1"/>
        </w:rPr>
        <w:t>OFFICE: Zavitz Hall 415, Office Hours by appointment</w:t>
      </w:r>
    </w:p>
    <w:p w14:paraId="4435B27F" w14:textId="55C89181" w:rsidR="004B44AD" w:rsidRDefault="405ED100" w:rsidP="64D551FC">
      <w:pPr>
        <w:widowControl w:val="0"/>
        <w:spacing w:line="360" w:lineRule="auto"/>
        <w:rPr>
          <w:rFonts w:ascii="Arial" w:eastAsia="Arial" w:hAnsi="Arial" w:cs="Arial"/>
          <w:color w:val="000000" w:themeColor="text1"/>
        </w:rPr>
      </w:pPr>
      <w:r w:rsidRPr="64D551FC">
        <w:rPr>
          <w:rFonts w:ascii="Arial" w:eastAsia="Arial" w:hAnsi="Arial" w:cs="Arial"/>
          <w:color w:val="000000" w:themeColor="text1"/>
        </w:rPr>
        <w:t xml:space="preserve">TECHNICIAN: Allen Ash, </w:t>
      </w:r>
      <w:hyperlink r:id="rId5">
        <w:r w:rsidRPr="64D551FC">
          <w:rPr>
            <w:rStyle w:val="Hyperlink"/>
            <w:rFonts w:ascii="Arial" w:eastAsia="Arial" w:hAnsi="Arial" w:cs="Arial"/>
          </w:rPr>
          <w:t>aash@uoguelph.ca</w:t>
        </w:r>
      </w:hyperlink>
    </w:p>
    <w:p w14:paraId="3FC8E117" w14:textId="3B081B75" w:rsidR="004B44AD" w:rsidRDefault="405ED100" w:rsidP="5E058481">
      <w:pPr>
        <w:widowControl w:val="0"/>
        <w:rPr>
          <w:rFonts w:ascii="Arial" w:eastAsia="Arial" w:hAnsi="Arial" w:cs="Arial"/>
          <w:color w:val="000000" w:themeColor="text1"/>
        </w:rPr>
      </w:pPr>
      <w:r w:rsidRPr="5E058481">
        <w:rPr>
          <w:rFonts w:ascii="Arial" w:eastAsia="Arial" w:hAnsi="Arial" w:cs="Arial"/>
          <w:b/>
          <w:bCs/>
          <w:color w:val="000000" w:themeColor="text1"/>
          <w:u w:val="single"/>
        </w:rPr>
        <w:t>Learning Resources</w:t>
      </w:r>
    </w:p>
    <w:p w14:paraId="2576583C" w14:textId="2A6B9023" w:rsidR="004B44AD" w:rsidRDefault="405ED100" w:rsidP="5E058481">
      <w:pPr>
        <w:widowControl w:val="0"/>
        <w:rPr>
          <w:rFonts w:ascii="Arial" w:eastAsia="Arial" w:hAnsi="Arial" w:cs="Arial"/>
          <w:color w:val="000000" w:themeColor="text1"/>
        </w:rPr>
      </w:pPr>
      <w:r w:rsidRPr="5E058481">
        <w:rPr>
          <w:rFonts w:ascii="Arial" w:eastAsia="Arial" w:hAnsi="Arial" w:cs="Arial"/>
          <w:b/>
          <w:bCs/>
          <w:color w:val="000000" w:themeColor="text1"/>
        </w:rPr>
        <w:t xml:space="preserve">Suggested Readings on Printmaking </w:t>
      </w:r>
    </w:p>
    <w:p w14:paraId="049E10E5" w14:textId="1F598860" w:rsidR="004B44AD" w:rsidRDefault="004B44AD" w:rsidP="64D551FC">
      <w:pPr>
        <w:widowControl w:val="0"/>
        <w:rPr>
          <w:rFonts w:ascii="Arial" w:eastAsia="Arial" w:hAnsi="Arial" w:cs="Arial"/>
          <w:color w:val="000000" w:themeColor="text1"/>
        </w:rPr>
      </w:pPr>
    </w:p>
    <w:p w14:paraId="2168362A" w14:textId="03506AC5" w:rsidR="004B44AD" w:rsidRDefault="405ED100" w:rsidP="64D551FC">
      <w:pPr>
        <w:widowControl w:val="0"/>
        <w:ind w:left="709" w:hanging="709"/>
        <w:rPr>
          <w:rFonts w:ascii="Arial" w:eastAsia="Arial" w:hAnsi="Arial" w:cs="Arial"/>
          <w:color w:val="000000" w:themeColor="text1"/>
        </w:rPr>
      </w:pPr>
      <w:r w:rsidRPr="64D551FC">
        <w:rPr>
          <w:rFonts w:ascii="Arial" w:eastAsia="Arial" w:hAnsi="Arial" w:cs="Arial"/>
          <w:color w:val="000000" w:themeColor="text1"/>
        </w:rPr>
        <w:t>Coldwell, Paul, Printmaking: A Contemporary Perspective , London: Black Dog Publishing, 2010. Noyce, Richard,</w:t>
      </w:r>
    </w:p>
    <w:p w14:paraId="2D1BA9B6" w14:textId="6605FFF4" w:rsidR="004B44AD" w:rsidRDefault="004B44AD" w:rsidP="64D551FC">
      <w:pPr>
        <w:widowControl w:val="0"/>
        <w:ind w:left="709" w:hanging="709"/>
        <w:rPr>
          <w:rFonts w:ascii="Arial" w:eastAsia="Arial" w:hAnsi="Arial" w:cs="Arial"/>
          <w:color w:val="000000" w:themeColor="text1"/>
        </w:rPr>
      </w:pPr>
    </w:p>
    <w:p w14:paraId="5CF579CC" w14:textId="47646544" w:rsidR="004B44AD" w:rsidRDefault="405ED100" w:rsidP="64D551FC">
      <w:pPr>
        <w:widowControl w:val="0"/>
        <w:ind w:left="709" w:hanging="709"/>
        <w:rPr>
          <w:rFonts w:ascii="Arial" w:eastAsia="Arial" w:hAnsi="Arial" w:cs="Arial"/>
          <w:color w:val="000000" w:themeColor="text1"/>
        </w:rPr>
      </w:pPr>
      <w:r w:rsidRPr="64D551FC">
        <w:rPr>
          <w:rFonts w:ascii="Arial" w:eastAsia="Arial" w:hAnsi="Arial" w:cs="Arial"/>
          <w:color w:val="000000" w:themeColor="text1"/>
        </w:rPr>
        <w:t xml:space="preserve">Critical Mass: Printmaking Beyond the Edge , London: A&amp;C Black Publishers Ltd., 2010. </w:t>
      </w:r>
    </w:p>
    <w:p w14:paraId="1F6330F3" w14:textId="0756534D" w:rsidR="004B44AD" w:rsidRDefault="004B44AD" w:rsidP="64D551FC">
      <w:pPr>
        <w:widowControl w:val="0"/>
        <w:ind w:left="709" w:hanging="709"/>
        <w:rPr>
          <w:rFonts w:ascii="Arial" w:eastAsia="Arial" w:hAnsi="Arial" w:cs="Arial"/>
          <w:color w:val="000000" w:themeColor="text1"/>
        </w:rPr>
      </w:pPr>
    </w:p>
    <w:p w14:paraId="13DF523B" w14:textId="2BEAA3D8" w:rsidR="004B44AD" w:rsidRDefault="405ED100" w:rsidP="64D551FC">
      <w:pPr>
        <w:widowControl w:val="0"/>
        <w:ind w:left="709" w:hanging="709"/>
        <w:rPr>
          <w:rFonts w:ascii="Arial" w:eastAsia="Arial" w:hAnsi="Arial" w:cs="Arial"/>
          <w:color w:val="000000" w:themeColor="text1"/>
        </w:rPr>
      </w:pPr>
      <w:r w:rsidRPr="64D551FC">
        <w:rPr>
          <w:rFonts w:ascii="Arial" w:eastAsia="Arial" w:hAnsi="Arial" w:cs="Arial"/>
          <w:color w:val="000000" w:themeColor="text1"/>
        </w:rPr>
        <w:t>Tallman, Susan, The Contemporary Print: From Pre-Pop to Postmodern , London: Thames &amp;Hudson, 1996.</w:t>
      </w:r>
    </w:p>
    <w:p w14:paraId="7E078A7D" w14:textId="51BB4DFA" w:rsidR="004B44AD" w:rsidRDefault="004B44AD" w:rsidP="64D551FC">
      <w:pPr>
        <w:widowControl w:val="0"/>
        <w:ind w:left="709" w:hanging="709"/>
        <w:rPr>
          <w:rFonts w:ascii="Arial" w:eastAsia="Arial" w:hAnsi="Arial" w:cs="Arial"/>
          <w:color w:val="000000" w:themeColor="text1"/>
        </w:rPr>
      </w:pPr>
    </w:p>
    <w:p w14:paraId="7CE29A43" w14:textId="735C8012"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 xml:space="preserve">Brooks, Catherine, Magical Secrets about Line Etching and Engraving, San Francisco: Crown </w:t>
      </w:r>
      <w:r w:rsidR="00BC129D">
        <w:tab/>
      </w:r>
      <w:r w:rsidR="00BC129D">
        <w:tab/>
      </w:r>
      <w:r w:rsidRPr="64D551FC">
        <w:rPr>
          <w:rFonts w:ascii="Arial" w:eastAsia="Arial" w:hAnsi="Arial" w:cs="Arial"/>
          <w:color w:val="000000" w:themeColor="text1"/>
        </w:rPr>
        <w:t xml:space="preserve">Point Press, 2007. </w:t>
      </w:r>
    </w:p>
    <w:p w14:paraId="05617E3C" w14:textId="1EFF9578" w:rsidR="004B44AD" w:rsidRDefault="004B44AD" w:rsidP="64D551FC">
      <w:pPr>
        <w:widowControl w:val="0"/>
        <w:spacing w:after="0"/>
        <w:rPr>
          <w:rFonts w:ascii="Arial" w:eastAsia="Arial" w:hAnsi="Arial" w:cs="Arial"/>
          <w:color w:val="000000" w:themeColor="text1"/>
        </w:rPr>
      </w:pPr>
    </w:p>
    <w:p w14:paraId="035BA2D0" w14:textId="1ABC04EF" w:rsidR="004B44AD" w:rsidRDefault="405ED100" w:rsidP="64D551FC">
      <w:pPr>
        <w:widowControl w:val="0"/>
        <w:spacing w:after="0"/>
        <w:rPr>
          <w:rFonts w:ascii="Arial" w:eastAsia="Arial" w:hAnsi="Arial" w:cs="Arial"/>
          <w:color w:val="000000" w:themeColor="text1"/>
        </w:rPr>
      </w:pPr>
      <w:r w:rsidRPr="64D551FC">
        <w:rPr>
          <w:rFonts w:ascii="Arial" w:eastAsia="Arial" w:hAnsi="Arial" w:cs="Arial"/>
          <w:color w:val="000000" w:themeColor="text1"/>
        </w:rPr>
        <w:t xml:space="preserve">Henning, Roni, Water-based Screenprinting Today: hands-on techniques to digital technology, New York: Watson-Guptill Publications, 2006. </w:t>
      </w:r>
    </w:p>
    <w:p w14:paraId="3776164B" w14:textId="6987D1DB" w:rsidR="004B44AD" w:rsidRDefault="004B44AD" w:rsidP="64D551FC">
      <w:pPr>
        <w:widowControl w:val="0"/>
        <w:spacing w:after="0"/>
        <w:rPr>
          <w:rFonts w:ascii="Arial" w:eastAsia="Arial" w:hAnsi="Arial" w:cs="Arial"/>
          <w:color w:val="000000" w:themeColor="text1"/>
        </w:rPr>
      </w:pPr>
    </w:p>
    <w:p w14:paraId="5605C0E0" w14:textId="57933387" w:rsidR="004B44AD" w:rsidRDefault="405ED100" w:rsidP="64D551FC">
      <w:pPr>
        <w:widowControl w:val="0"/>
        <w:spacing w:before="240" w:after="240"/>
        <w:rPr>
          <w:rFonts w:ascii="Arial" w:eastAsia="Arial" w:hAnsi="Arial" w:cs="Arial"/>
          <w:color w:val="000000" w:themeColor="text1"/>
        </w:rPr>
      </w:pPr>
      <w:r w:rsidRPr="64D551FC">
        <w:rPr>
          <w:rFonts w:ascii="Arial" w:eastAsia="Arial" w:hAnsi="Arial" w:cs="Arial"/>
          <w:color w:val="000000" w:themeColor="text1"/>
        </w:rPr>
        <w:t xml:space="preserve">Henning, Roni, Screenprinting: Water-based techniques, New York: Watson-Guptill, 1994. </w:t>
      </w:r>
    </w:p>
    <w:p w14:paraId="5C687309" w14:textId="425507E2" w:rsidR="004B44AD" w:rsidRDefault="405ED100" w:rsidP="64D551FC">
      <w:pPr>
        <w:widowControl w:val="0"/>
        <w:spacing w:before="240" w:after="240"/>
        <w:rPr>
          <w:rFonts w:ascii="Arial" w:eastAsia="Arial" w:hAnsi="Arial" w:cs="Arial"/>
          <w:color w:val="000000" w:themeColor="text1"/>
        </w:rPr>
      </w:pPr>
      <w:r w:rsidRPr="64D551FC">
        <w:rPr>
          <w:rFonts w:ascii="Arial" w:eastAsia="Arial" w:hAnsi="Arial" w:cs="Arial"/>
          <w:color w:val="000000" w:themeColor="text1"/>
        </w:rPr>
        <w:t xml:space="preserve">Paparone, Nick, Jamie Dillon and Luren Jenison, Print Liberation: The Screen Printing </w:t>
      </w:r>
      <w:r w:rsidR="00BC129D">
        <w:tab/>
      </w:r>
      <w:r w:rsidR="00BC129D">
        <w:tab/>
      </w:r>
      <w:r w:rsidRPr="64D551FC">
        <w:rPr>
          <w:rFonts w:ascii="Arial" w:eastAsia="Arial" w:hAnsi="Arial" w:cs="Arial"/>
          <w:color w:val="000000" w:themeColor="text1"/>
        </w:rPr>
        <w:t>Primer, Ohio: North Light Books, 2008.</w:t>
      </w:r>
      <w:r w:rsidR="00BC129D">
        <w:br/>
      </w:r>
    </w:p>
    <w:p w14:paraId="466EED35" w14:textId="01C68310" w:rsidR="004B44AD" w:rsidRDefault="405ED100" w:rsidP="64D551FC">
      <w:pPr>
        <w:widowControl w:val="0"/>
        <w:spacing w:before="240" w:after="240"/>
        <w:rPr>
          <w:rFonts w:ascii="Arial" w:eastAsia="Arial" w:hAnsi="Arial" w:cs="Arial"/>
          <w:color w:val="000000" w:themeColor="text1"/>
        </w:rPr>
      </w:pPr>
      <w:r w:rsidRPr="64D551FC">
        <w:rPr>
          <w:rFonts w:ascii="Arial" w:eastAsia="Arial" w:hAnsi="Arial" w:cs="Arial"/>
          <w:color w:val="000000" w:themeColor="text1"/>
        </w:rPr>
        <w:t xml:space="preserve">Ross, John, Clare Romano, and Tim Ross, The Complete Printmaker, New York: The Free Press, </w:t>
      </w:r>
      <w:r w:rsidR="00BC129D">
        <w:tab/>
      </w:r>
      <w:r w:rsidRPr="64D551FC">
        <w:rPr>
          <w:rFonts w:ascii="Arial" w:eastAsia="Arial" w:hAnsi="Arial" w:cs="Arial"/>
          <w:color w:val="000000" w:themeColor="text1"/>
        </w:rPr>
        <w:t>1972.</w:t>
      </w:r>
      <w:r w:rsidR="00BC129D">
        <w:br/>
      </w:r>
      <w:r w:rsidRPr="64D551FC">
        <w:rPr>
          <w:rFonts w:ascii="Arial" w:eastAsia="Arial" w:hAnsi="Arial" w:cs="Arial"/>
          <w:color w:val="000000" w:themeColor="text1"/>
        </w:rPr>
        <w:t xml:space="preserve"> </w:t>
      </w:r>
    </w:p>
    <w:p w14:paraId="29047999" w14:textId="75686937" w:rsidR="004B44AD" w:rsidRDefault="405ED100" w:rsidP="64D551FC">
      <w:pPr>
        <w:widowControl w:val="0"/>
        <w:spacing w:before="240" w:after="240"/>
        <w:rPr>
          <w:rFonts w:ascii="Arial" w:eastAsia="Arial" w:hAnsi="Arial" w:cs="Arial"/>
          <w:color w:val="000000" w:themeColor="text1"/>
        </w:rPr>
      </w:pPr>
      <w:r w:rsidRPr="64D551FC">
        <w:rPr>
          <w:rFonts w:ascii="Arial" w:eastAsia="Arial" w:hAnsi="Arial" w:cs="Arial"/>
          <w:color w:val="000000" w:themeColor="text1"/>
        </w:rPr>
        <w:t xml:space="preserve">Saff, Donald, and Deli Sacilotto, Printmaking: History and Process, Florida: Wadsworth </w:t>
      </w:r>
      <w:r w:rsidR="00BC129D">
        <w:tab/>
      </w:r>
      <w:r w:rsidR="00BC129D">
        <w:tab/>
      </w:r>
      <w:r w:rsidR="00BC129D">
        <w:tab/>
      </w:r>
      <w:r w:rsidRPr="64D551FC">
        <w:rPr>
          <w:rFonts w:ascii="Arial" w:eastAsia="Arial" w:hAnsi="Arial" w:cs="Arial"/>
          <w:color w:val="000000" w:themeColor="text1"/>
        </w:rPr>
        <w:t>Publishing, 1978.</w:t>
      </w:r>
      <w:r w:rsidR="00BC129D">
        <w:br/>
      </w:r>
    </w:p>
    <w:p w14:paraId="4B334A85" w14:textId="48B36D78" w:rsidR="004B44AD" w:rsidRDefault="405ED100" w:rsidP="64D551FC">
      <w:pPr>
        <w:widowControl w:val="0"/>
        <w:spacing w:before="240" w:after="240"/>
        <w:rPr>
          <w:rFonts w:ascii="Arial" w:eastAsia="Arial" w:hAnsi="Arial" w:cs="Arial"/>
          <w:color w:val="000000" w:themeColor="text1"/>
        </w:rPr>
      </w:pPr>
      <w:r w:rsidRPr="64D551FC">
        <w:rPr>
          <w:rFonts w:ascii="Arial" w:eastAsia="Arial" w:hAnsi="Arial" w:cs="Arial"/>
          <w:color w:val="000000" w:themeColor="text1"/>
        </w:rPr>
        <w:t xml:space="preserve">York, Emily, Magical Secrets about Aquatint, San Francisco: Crown Point Press, 2008. </w:t>
      </w:r>
    </w:p>
    <w:p w14:paraId="108D688F" w14:textId="1E79E448" w:rsidR="004B44AD" w:rsidRDefault="405ED100" w:rsidP="64D551FC">
      <w:pPr>
        <w:widowControl w:val="0"/>
        <w:spacing w:before="240" w:after="240" w:line="259" w:lineRule="auto"/>
        <w:rPr>
          <w:rFonts w:ascii="Arial" w:eastAsia="Arial" w:hAnsi="Arial" w:cs="Arial"/>
          <w:color w:val="000000" w:themeColor="text1"/>
        </w:rPr>
      </w:pPr>
      <w:r w:rsidRPr="64D551FC">
        <w:rPr>
          <w:rFonts w:ascii="Arial" w:eastAsia="Arial" w:hAnsi="Arial" w:cs="Arial"/>
          <w:b/>
          <w:bCs/>
          <w:color w:val="000000" w:themeColor="text1"/>
        </w:rPr>
        <w:t xml:space="preserve">Online Resources: </w:t>
      </w:r>
    </w:p>
    <w:p w14:paraId="50420F0F" w14:textId="66CECEB8" w:rsidR="004B44AD" w:rsidRDefault="405ED100" w:rsidP="64D551FC">
      <w:pPr>
        <w:widowControl w:val="0"/>
        <w:spacing w:before="240" w:after="240"/>
        <w:rPr>
          <w:rFonts w:ascii="Arial" w:eastAsia="Arial" w:hAnsi="Arial" w:cs="Arial"/>
        </w:rPr>
      </w:pPr>
      <w:r w:rsidRPr="64D551FC">
        <w:rPr>
          <w:rFonts w:ascii="Arial" w:eastAsia="Arial" w:hAnsi="Arial" w:cs="Arial"/>
          <w:color w:val="000000" w:themeColor="text1"/>
        </w:rPr>
        <w:t xml:space="preserve">Open Studio- </w:t>
      </w:r>
      <w:hyperlink r:id="rId6">
        <w:r w:rsidRPr="64D551FC">
          <w:rPr>
            <w:rStyle w:val="Hyperlink"/>
            <w:rFonts w:ascii="Arial" w:eastAsia="Arial" w:hAnsi="Arial" w:cs="Arial"/>
          </w:rPr>
          <w:t>www.openstudio.ca</w:t>
        </w:r>
      </w:hyperlink>
    </w:p>
    <w:p w14:paraId="54A76AE1" w14:textId="0BC526EA" w:rsidR="004B44AD" w:rsidRDefault="405ED100" w:rsidP="64D551FC">
      <w:pPr>
        <w:widowControl w:val="0"/>
        <w:spacing w:before="240" w:after="240"/>
        <w:rPr>
          <w:rFonts w:ascii="Arial" w:eastAsia="Arial" w:hAnsi="Arial" w:cs="Arial"/>
        </w:rPr>
      </w:pPr>
      <w:r w:rsidRPr="64D551FC">
        <w:rPr>
          <w:rFonts w:ascii="Arial" w:eastAsia="Arial" w:hAnsi="Arial" w:cs="Arial"/>
          <w:color w:val="000000" w:themeColor="text1"/>
        </w:rPr>
        <w:t xml:space="preserve">Centre 3: </w:t>
      </w:r>
      <w:hyperlink r:id="rId7">
        <w:r w:rsidRPr="64D551FC">
          <w:rPr>
            <w:rStyle w:val="Hyperlink"/>
            <w:rFonts w:ascii="Arial" w:eastAsia="Arial" w:hAnsi="Arial" w:cs="Arial"/>
          </w:rPr>
          <w:t>https://centre3.com/</w:t>
        </w:r>
        <w:r w:rsidR="00BC129D">
          <w:br/>
        </w:r>
      </w:hyperlink>
      <w:r w:rsidRPr="64D551FC">
        <w:rPr>
          <w:rFonts w:ascii="Arial" w:eastAsia="Arial" w:hAnsi="Arial" w:cs="Arial"/>
          <w:color w:val="000000" w:themeColor="text1"/>
        </w:rPr>
        <w:t xml:space="preserve">Smokestack Studio- </w:t>
      </w:r>
      <w:hyperlink r:id="rId8">
        <w:r w:rsidRPr="64D551FC">
          <w:rPr>
            <w:rStyle w:val="Hyperlink"/>
            <w:rFonts w:ascii="Arial" w:eastAsia="Arial" w:hAnsi="Arial" w:cs="Arial"/>
          </w:rPr>
          <w:t>www.smokestack.ca</w:t>
        </w:r>
        <w:r w:rsidR="00BC129D">
          <w:br/>
        </w:r>
      </w:hyperlink>
      <w:r w:rsidRPr="64D551FC">
        <w:rPr>
          <w:rFonts w:ascii="Arial" w:eastAsia="Arial" w:hAnsi="Arial" w:cs="Arial"/>
          <w:color w:val="000000" w:themeColor="text1"/>
        </w:rPr>
        <w:t xml:space="preserve">Just Seeds- </w:t>
      </w:r>
      <w:hyperlink r:id="rId9">
        <w:r w:rsidRPr="64D551FC">
          <w:rPr>
            <w:rStyle w:val="Hyperlink"/>
            <w:rFonts w:ascii="Arial" w:eastAsia="Arial" w:hAnsi="Arial" w:cs="Arial"/>
          </w:rPr>
          <w:t>https://justseeds.org/</w:t>
        </w:r>
        <w:r w:rsidR="00BC129D">
          <w:br/>
        </w:r>
      </w:hyperlink>
      <w:r w:rsidRPr="64D551FC">
        <w:rPr>
          <w:rFonts w:ascii="Arial" w:eastAsia="Arial" w:hAnsi="Arial" w:cs="Arial"/>
          <w:color w:val="000000" w:themeColor="text1"/>
        </w:rPr>
        <w:t xml:space="preserve">The Onoman Collective- </w:t>
      </w:r>
      <w:hyperlink r:id="rId10">
        <w:r w:rsidRPr="64D551FC">
          <w:rPr>
            <w:rStyle w:val="Hyperlink"/>
            <w:rFonts w:ascii="Arial" w:eastAsia="Arial" w:hAnsi="Arial" w:cs="Arial"/>
          </w:rPr>
          <w:t>http://onamancollective.com/</w:t>
        </w:r>
      </w:hyperlink>
    </w:p>
    <w:p w14:paraId="19229E17" w14:textId="2BCAE05B" w:rsidR="004B44AD" w:rsidRDefault="405ED100" w:rsidP="64D551FC">
      <w:pPr>
        <w:widowControl w:val="0"/>
        <w:spacing w:before="240" w:after="240"/>
        <w:rPr>
          <w:rFonts w:ascii="Arial" w:eastAsia="Arial" w:hAnsi="Arial" w:cs="Arial"/>
          <w:color w:val="000000" w:themeColor="text1"/>
        </w:rPr>
      </w:pPr>
      <w:r w:rsidRPr="64D551FC">
        <w:rPr>
          <w:rFonts w:ascii="Arial" w:eastAsia="Arial" w:hAnsi="Arial" w:cs="Arial"/>
        </w:rPr>
        <w:t>B</w:t>
      </w:r>
      <w:r w:rsidRPr="64D551FC">
        <w:rPr>
          <w:rFonts w:ascii="Arial" w:eastAsia="Arial" w:hAnsi="Arial" w:cs="Arial"/>
          <w:color w:val="000000" w:themeColor="text1"/>
        </w:rPr>
        <w:t xml:space="preserve">orch Editions: </w:t>
      </w:r>
      <w:hyperlink r:id="rId11">
        <w:r w:rsidRPr="64D551FC">
          <w:rPr>
            <w:rStyle w:val="Hyperlink"/>
            <w:rFonts w:ascii="Arial" w:eastAsia="Arial" w:hAnsi="Arial" w:cs="Arial"/>
          </w:rPr>
          <w:t>https://borcheditions.com/</w:t>
        </w:r>
      </w:hyperlink>
    </w:p>
    <w:p w14:paraId="58D9C080" w14:textId="500F475E" w:rsidR="004B44AD" w:rsidRDefault="405ED100" w:rsidP="64D551FC">
      <w:pPr>
        <w:widowControl w:val="0"/>
        <w:spacing w:before="240" w:after="240"/>
        <w:rPr>
          <w:rFonts w:ascii="Arial" w:eastAsia="Arial" w:hAnsi="Arial" w:cs="Arial"/>
          <w:color w:val="000000" w:themeColor="text1"/>
        </w:rPr>
      </w:pPr>
      <w:r w:rsidRPr="64D551FC">
        <w:rPr>
          <w:rFonts w:ascii="Arial" w:eastAsia="Arial" w:hAnsi="Arial" w:cs="Arial"/>
          <w:b/>
          <w:bCs/>
          <w:color w:val="000000" w:themeColor="text1"/>
          <w:u w:val="single"/>
        </w:rPr>
        <w:t>Course Learning Outcomes</w:t>
      </w:r>
    </w:p>
    <w:p w14:paraId="3DCC64DC" w14:textId="7272D08D" w:rsidR="004B44AD" w:rsidRDefault="405ED100" w:rsidP="5E058481">
      <w:pPr>
        <w:widowControl w:val="0"/>
        <w:spacing w:beforeAutospacing="1" w:afterAutospacing="1"/>
        <w:rPr>
          <w:rFonts w:ascii="Arial" w:eastAsia="Arial" w:hAnsi="Arial" w:cs="Arial"/>
          <w:color w:val="000000" w:themeColor="text1"/>
        </w:rPr>
      </w:pPr>
      <w:r w:rsidRPr="5E058481">
        <w:rPr>
          <w:rFonts w:ascii="Arial" w:eastAsia="Arial" w:hAnsi="Arial" w:cs="Arial"/>
          <w:b/>
          <w:bCs/>
          <w:color w:val="000000" w:themeColor="text1"/>
        </w:rPr>
        <w:t xml:space="preserve">Studio assignments will be graded based on the following criteria: </w:t>
      </w:r>
    </w:p>
    <w:p w14:paraId="74BE7B18" w14:textId="4AC782CC" w:rsidR="004B44AD" w:rsidRDefault="405ED100" w:rsidP="64D551FC">
      <w:pPr>
        <w:widowControl w:val="0"/>
        <w:spacing w:beforeAutospacing="1" w:afterAutospacing="1"/>
        <w:ind w:left="630" w:right="1440" w:hanging="284"/>
        <w:rPr>
          <w:rFonts w:ascii="Arial" w:eastAsia="Arial" w:hAnsi="Arial" w:cs="Arial"/>
          <w:color w:val="000000" w:themeColor="text1"/>
        </w:rPr>
      </w:pPr>
      <w:r w:rsidRPr="64D551FC">
        <w:rPr>
          <w:rFonts w:ascii="Arial" w:eastAsia="Arial" w:hAnsi="Arial" w:cs="Arial"/>
          <w:color w:val="000000" w:themeColor="text1"/>
        </w:rPr>
        <w:t xml:space="preserve">1. </w:t>
      </w:r>
      <w:r w:rsidRPr="64D551FC">
        <w:rPr>
          <w:rFonts w:ascii="Arial" w:eastAsia="Arial" w:hAnsi="Arial" w:cs="Arial"/>
          <w:b/>
          <w:bCs/>
          <w:color w:val="000000" w:themeColor="text1"/>
        </w:rPr>
        <w:t xml:space="preserve">Comprehension: </w:t>
      </w:r>
      <w:r w:rsidRPr="64D551FC">
        <w:rPr>
          <w:rFonts w:ascii="Arial" w:eastAsia="Arial" w:hAnsi="Arial" w:cs="Arial"/>
          <w:color w:val="000000" w:themeColor="text1"/>
        </w:rPr>
        <w:t xml:space="preserve">understanding of the possibilities and parameters of the medium and assigned prompt </w:t>
      </w:r>
    </w:p>
    <w:p w14:paraId="678EFD8E" w14:textId="1B956BC5" w:rsidR="004B44AD" w:rsidRDefault="405ED100" w:rsidP="64D551FC">
      <w:pPr>
        <w:widowControl w:val="0"/>
        <w:spacing w:beforeAutospacing="1" w:afterAutospacing="1"/>
        <w:ind w:left="630" w:right="1440" w:hanging="284"/>
        <w:rPr>
          <w:rFonts w:ascii="Arial" w:eastAsia="Arial" w:hAnsi="Arial" w:cs="Arial"/>
          <w:color w:val="000000" w:themeColor="text1"/>
        </w:rPr>
      </w:pPr>
      <w:r w:rsidRPr="64D551FC">
        <w:rPr>
          <w:rFonts w:ascii="Arial" w:eastAsia="Arial" w:hAnsi="Arial" w:cs="Arial"/>
          <w:color w:val="000000" w:themeColor="text1"/>
        </w:rPr>
        <w:t xml:space="preserve">2. </w:t>
      </w:r>
      <w:r w:rsidRPr="64D551FC">
        <w:rPr>
          <w:rFonts w:ascii="Arial" w:eastAsia="Arial" w:hAnsi="Arial" w:cs="Arial"/>
          <w:b/>
          <w:bCs/>
          <w:color w:val="000000" w:themeColor="text1"/>
        </w:rPr>
        <w:t xml:space="preserve">Critical and Creative Thinking: </w:t>
      </w:r>
      <w:r w:rsidRPr="64D551FC">
        <w:rPr>
          <w:rFonts w:ascii="Arial" w:eastAsia="Arial" w:hAnsi="Arial" w:cs="Arial"/>
          <w:color w:val="000000" w:themeColor="text1"/>
        </w:rPr>
        <w:t xml:space="preserve">strength and depth of ideas /themes, creativity, innovation, experimentation </w:t>
      </w:r>
    </w:p>
    <w:p w14:paraId="2B1BE9D9" w14:textId="43BEDE26" w:rsidR="004B44AD" w:rsidRDefault="405ED100" w:rsidP="64D551FC">
      <w:pPr>
        <w:widowControl w:val="0"/>
        <w:spacing w:beforeAutospacing="1" w:afterAutospacing="1" w:line="259" w:lineRule="auto"/>
        <w:ind w:left="630" w:right="1440" w:hanging="284"/>
        <w:rPr>
          <w:rFonts w:ascii="Arial" w:eastAsia="Arial" w:hAnsi="Arial" w:cs="Arial"/>
          <w:color w:val="000000" w:themeColor="text1"/>
        </w:rPr>
      </w:pPr>
      <w:r w:rsidRPr="64D551FC">
        <w:rPr>
          <w:rFonts w:ascii="Arial" w:eastAsia="Arial" w:hAnsi="Arial" w:cs="Arial"/>
          <w:color w:val="000000" w:themeColor="text1"/>
        </w:rPr>
        <w:t xml:space="preserve">3. </w:t>
      </w:r>
      <w:r w:rsidRPr="64D551FC">
        <w:rPr>
          <w:rFonts w:ascii="Arial" w:eastAsia="Arial" w:hAnsi="Arial" w:cs="Arial"/>
          <w:b/>
          <w:bCs/>
          <w:color w:val="000000" w:themeColor="text1"/>
        </w:rPr>
        <w:t xml:space="preserve">Technical Facility: </w:t>
      </w:r>
      <w:r w:rsidRPr="64D551FC">
        <w:rPr>
          <w:rFonts w:ascii="Arial" w:eastAsia="Arial" w:hAnsi="Arial" w:cs="Arial"/>
          <w:color w:val="000000" w:themeColor="text1"/>
        </w:rPr>
        <w:t>proper use of materials, equipment, techniques, and level of craftspersonship</w:t>
      </w:r>
    </w:p>
    <w:p w14:paraId="655293E6" w14:textId="68E2A361" w:rsidR="004B44AD" w:rsidRDefault="405ED100" w:rsidP="64D551FC">
      <w:pPr>
        <w:widowControl w:val="0"/>
        <w:spacing w:beforeAutospacing="1" w:afterAutospacing="1"/>
        <w:ind w:left="630" w:right="1440" w:hanging="284"/>
        <w:rPr>
          <w:rFonts w:ascii="Arial" w:eastAsia="Arial" w:hAnsi="Arial" w:cs="Arial"/>
          <w:color w:val="000000" w:themeColor="text1"/>
        </w:rPr>
      </w:pPr>
      <w:r w:rsidRPr="64D551FC">
        <w:rPr>
          <w:rFonts w:ascii="Arial" w:eastAsia="Arial" w:hAnsi="Arial" w:cs="Arial"/>
          <w:color w:val="000000" w:themeColor="text1"/>
        </w:rPr>
        <w:t xml:space="preserve">4. </w:t>
      </w:r>
      <w:r w:rsidRPr="64D551FC">
        <w:rPr>
          <w:rFonts w:ascii="Arial" w:eastAsia="Arial" w:hAnsi="Arial" w:cs="Arial"/>
          <w:b/>
          <w:bCs/>
          <w:color w:val="000000" w:themeColor="text1"/>
        </w:rPr>
        <w:t xml:space="preserve">Visual Proficiency: </w:t>
      </w:r>
      <w:r w:rsidRPr="64D551FC">
        <w:rPr>
          <w:rFonts w:ascii="Arial" w:eastAsia="Arial" w:hAnsi="Arial" w:cs="Arial"/>
          <w:color w:val="000000" w:themeColor="text1"/>
        </w:rPr>
        <w:t xml:space="preserve">understanding and implementation of formal principles and visual perception </w:t>
      </w:r>
    </w:p>
    <w:p w14:paraId="41AFBF29" w14:textId="6DCC058D" w:rsidR="004B44AD" w:rsidRDefault="405ED100" w:rsidP="64D551FC">
      <w:pPr>
        <w:widowControl w:val="0"/>
        <w:spacing w:beforeAutospacing="1" w:afterAutospacing="1"/>
        <w:ind w:left="630" w:right="1440" w:hanging="284"/>
        <w:rPr>
          <w:rFonts w:ascii="Arial" w:eastAsia="Arial" w:hAnsi="Arial" w:cs="Arial"/>
          <w:color w:val="000000" w:themeColor="text1"/>
        </w:rPr>
      </w:pPr>
      <w:r w:rsidRPr="64D551FC">
        <w:rPr>
          <w:rFonts w:ascii="Arial" w:eastAsia="Arial" w:hAnsi="Arial" w:cs="Arial"/>
          <w:color w:val="000000" w:themeColor="text1"/>
        </w:rPr>
        <w:t xml:space="preserve">5. </w:t>
      </w:r>
      <w:r w:rsidRPr="64D551FC">
        <w:rPr>
          <w:rFonts w:ascii="Arial" w:eastAsia="Arial" w:hAnsi="Arial" w:cs="Arial"/>
          <w:b/>
          <w:bCs/>
          <w:color w:val="000000" w:themeColor="text1"/>
        </w:rPr>
        <w:t xml:space="preserve">Engagement and Presentation: </w:t>
      </w:r>
      <w:r w:rsidRPr="64D551FC">
        <w:rPr>
          <w:rFonts w:ascii="Arial" w:eastAsia="Arial" w:hAnsi="Arial" w:cs="Arial"/>
          <w:color w:val="000000" w:themeColor="text1"/>
        </w:rPr>
        <w:t xml:space="preserve">Professionalism, critical facility, participation during demos, critiques and discussions </w:t>
      </w:r>
    </w:p>
    <w:p w14:paraId="605B940D" w14:textId="4F02C370" w:rsidR="004B44AD" w:rsidRDefault="004B44AD" w:rsidP="64D551FC">
      <w:pPr>
        <w:widowControl w:val="0"/>
        <w:rPr>
          <w:rFonts w:ascii="Arial" w:eastAsia="Arial" w:hAnsi="Arial" w:cs="Arial"/>
          <w:b/>
          <w:bCs/>
          <w:color w:val="000000" w:themeColor="text1"/>
        </w:rPr>
      </w:pPr>
    </w:p>
    <w:p w14:paraId="1B11F03E" w14:textId="03448B0D" w:rsidR="004B44AD" w:rsidRDefault="405ED100" w:rsidP="64D551FC">
      <w:pPr>
        <w:widowControl w:val="0"/>
        <w:rPr>
          <w:rFonts w:ascii="Arial" w:eastAsia="Arial" w:hAnsi="Arial" w:cs="Arial"/>
          <w:color w:val="000000" w:themeColor="text1"/>
        </w:rPr>
      </w:pPr>
      <w:r w:rsidRPr="64D551FC">
        <w:rPr>
          <w:rFonts w:ascii="Arial" w:eastAsia="Arial" w:hAnsi="Arial" w:cs="Arial"/>
          <w:b/>
          <w:bCs/>
          <w:color w:val="000000" w:themeColor="text1"/>
        </w:rPr>
        <w:lastRenderedPageBreak/>
        <w:t>Course work / Assignments</w:t>
      </w:r>
    </w:p>
    <w:p w14:paraId="12D33B2C" w14:textId="08356FA6" w:rsidR="004B44AD" w:rsidRDefault="405ED100" w:rsidP="64D551FC">
      <w:pPr>
        <w:widowControl w:val="0"/>
        <w:spacing w:before="120"/>
        <w:rPr>
          <w:rFonts w:ascii="Arial" w:eastAsia="Arial" w:hAnsi="Arial" w:cs="Arial"/>
          <w:color w:val="000000" w:themeColor="text1"/>
        </w:rPr>
      </w:pPr>
      <w:r w:rsidRPr="64D551FC">
        <w:rPr>
          <w:rFonts w:ascii="Arial" w:eastAsia="Arial" w:hAnsi="Arial" w:cs="Arial"/>
          <w:color w:val="000000" w:themeColor="text1"/>
        </w:rPr>
        <w:t>Course work will be divided into three projects, with each assignment exploring newly presented processes and ideas. Each project will provide students the opportunity to learn the fundamental concepts and techniques of: relief, intaglio, screenprinting. Details about each assignment will be posted on CourseLink throughout the semester and be delivered in the studio. Students will be expected to prepare and propose their ideas in advance and to discuss the development of each print project with the instructor, as well as seek out their peers for further insight and dialogue.</w:t>
      </w:r>
    </w:p>
    <w:p w14:paraId="78450B40" w14:textId="573DF0AA" w:rsidR="004B44AD" w:rsidRDefault="405ED100" w:rsidP="64D551FC">
      <w:pPr>
        <w:widowControl w:val="0"/>
        <w:rPr>
          <w:rFonts w:ascii="Arial" w:eastAsia="Arial" w:hAnsi="Arial" w:cs="Arial"/>
          <w:color w:val="000000" w:themeColor="text1"/>
        </w:rPr>
      </w:pPr>
      <w:r w:rsidRPr="64D551FC">
        <w:rPr>
          <w:rFonts w:ascii="Arial" w:eastAsia="Arial" w:hAnsi="Arial" w:cs="Arial"/>
          <w:b/>
          <w:bCs/>
          <w:color w:val="000000" w:themeColor="text1"/>
          <w:u w:val="single"/>
        </w:rPr>
        <w:t>Assessments</w:t>
      </w:r>
    </w:p>
    <w:p w14:paraId="7CAAE7B0" w14:textId="67C9D883" w:rsidR="004B44AD" w:rsidRDefault="405ED100" w:rsidP="64D551FC">
      <w:pPr>
        <w:pStyle w:val="Heading3"/>
        <w:widowControl w:val="0"/>
        <w:rPr>
          <w:rFonts w:ascii="Arial" w:eastAsia="Arial" w:hAnsi="Arial" w:cs="Arial"/>
          <w:color w:val="000000" w:themeColor="text1"/>
          <w:sz w:val="24"/>
          <w:szCs w:val="24"/>
        </w:rPr>
      </w:pPr>
      <w:r w:rsidRPr="64D551FC">
        <w:rPr>
          <w:rFonts w:ascii="Arial" w:eastAsia="Arial" w:hAnsi="Arial" w:cs="Arial"/>
          <w:b/>
          <w:bCs/>
          <w:color w:val="000000" w:themeColor="text1"/>
          <w:sz w:val="24"/>
          <w:szCs w:val="24"/>
        </w:rPr>
        <w:t>Late Work</w:t>
      </w:r>
    </w:p>
    <w:p w14:paraId="26D140A4" w14:textId="13B9AEAD" w:rsidR="004B44AD" w:rsidRDefault="405ED100" w:rsidP="64D551FC">
      <w:pPr>
        <w:widowControl w:val="0"/>
        <w:spacing w:before="8" w:line="218" w:lineRule="auto"/>
        <w:ind w:right="154"/>
        <w:rPr>
          <w:rFonts w:ascii="Arial" w:eastAsia="Arial" w:hAnsi="Arial" w:cs="Arial"/>
          <w:color w:val="000000" w:themeColor="text1"/>
        </w:rPr>
      </w:pPr>
      <w:r w:rsidRPr="64D551FC">
        <w:rPr>
          <w:rFonts w:ascii="Arial" w:eastAsia="Arial" w:hAnsi="Arial" w:cs="Arial"/>
          <w:color w:val="000000" w:themeColor="text1"/>
        </w:rPr>
        <w:t>Late work will not be accepted if more than 15 days after the initial due date. All late work will be subject to a penalty of 10% per week. Students may not re-submit previously graded work or work produced for other courses for evaluation.</w:t>
      </w:r>
    </w:p>
    <w:p w14:paraId="56EF71A1" w14:textId="7D8F096B" w:rsidR="004B44AD" w:rsidRDefault="405ED100" w:rsidP="64D551FC">
      <w:pPr>
        <w:widowControl w:val="0"/>
        <w:spacing w:before="216"/>
        <w:rPr>
          <w:rFonts w:ascii="Arial" w:eastAsia="Arial" w:hAnsi="Arial" w:cs="Arial"/>
          <w:color w:val="000000" w:themeColor="text1"/>
        </w:rPr>
      </w:pPr>
      <w:r w:rsidRPr="64D551FC">
        <w:rPr>
          <w:rFonts w:ascii="Arial" w:eastAsia="Arial" w:hAnsi="Arial" w:cs="Arial"/>
          <w:b/>
          <w:bCs/>
          <w:color w:val="000000" w:themeColor="text1"/>
        </w:rPr>
        <w:t>Participation</w:t>
      </w:r>
    </w:p>
    <w:p w14:paraId="6B8B2BC5" w14:textId="296AA118" w:rsidR="004B44AD" w:rsidRDefault="405ED100" w:rsidP="64D551FC">
      <w:pPr>
        <w:widowControl w:val="0"/>
        <w:spacing w:before="258" w:line="218" w:lineRule="auto"/>
        <w:ind w:right="141"/>
        <w:rPr>
          <w:rFonts w:ascii="Arial" w:eastAsia="Arial" w:hAnsi="Arial" w:cs="Arial"/>
          <w:color w:val="000000" w:themeColor="text1"/>
        </w:rPr>
      </w:pPr>
      <w:r w:rsidRPr="64D551FC">
        <w:rPr>
          <w:rFonts w:ascii="Arial" w:eastAsia="Arial" w:hAnsi="Arial" w:cs="Arial"/>
          <w:color w:val="000000" w:themeColor="text1"/>
        </w:rPr>
        <w:t>Consistent attendance and active participation is expected throughout the course. This includes listening to lectures and instruction, being punctual, prepared and coming to class ready to work. Sharing thoughts, ideas and concepts with the instructor and other students will be integral to the learning process.</w:t>
      </w:r>
    </w:p>
    <w:p w14:paraId="00263656" w14:textId="307D3513" w:rsidR="004B44AD" w:rsidRDefault="405ED100" w:rsidP="64D551FC">
      <w:pPr>
        <w:widowControl w:val="0"/>
        <w:rPr>
          <w:rFonts w:ascii="Arial" w:eastAsia="Arial" w:hAnsi="Arial" w:cs="Arial"/>
          <w:b/>
          <w:bCs/>
          <w:color w:val="000000" w:themeColor="text1"/>
        </w:rPr>
      </w:pPr>
      <w:r w:rsidRPr="64D551FC">
        <w:rPr>
          <w:rFonts w:ascii="Arial" w:eastAsia="Arial" w:hAnsi="Arial" w:cs="Arial"/>
          <w:b/>
          <w:bCs/>
          <w:color w:val="000000" w:themeColor="text1"/>
        </w:rPr>
        <w:t>Critiques</w:t>
      </w:r>
    </w:p>
    <w:p w14:paraId="7244457B" w14:textId="393BE9C7"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Work in progress will be discussed on an informal, individual basis, during class time. Finished projects will be presented for class critiques.</w:t>
      </w:r>
    </w:p>
    <w:p w14:paraId="7BC25EBD" w14:textId="5E0FA1AC" w:rsidR="004B44AD" w:rsidRDefault="405ED100" w:rsidP="64D551FC">
      <w:pPr>
        <w:widowControl w:val="0"/>
        <w:spacing w:before="21" w:line="218" w:lineRule="auto"/>
        <w:ind w:right="154"/>
        <w:rPr>
          <w:rFonts w:ascii="Arial" w:eastAsia="Arial" w:hAnsi="Arial" w:cs="Arial"/>
          <w:color w:val="000000" w:themeColor="text1"/>
        </w:rPr>
      </w:pPr>
      <w:r w:rsidRPr="64D551FC">
        <w:rPr>
          <w:rFonts w:ascii="Arial" w:eastAsia="Arial" w:hAnsi="Arial" w:cs="Arial"/>
          <w:color w:val="000000" w:themeColor="text1"/>
        </w:rPr>
        <w:t>Students are expected to present their work in a professional manner. Incomplete work is not acceptable at the scheduled critiques.</w:t>
      </w:r>
    </w:p>
    <w:p w14:paraId="4379762B" w14:textId="05F0254A" w:rsidR="004B44AD" w:rsidRDefault="405ED100" w:rsidP="64D551FC">
      <w:pPr>
        <w:widowControl w:val="0"/>
        <w:spacing w:before="264" w:line="218" w:lineRule="auto"/>
        <w:ind w:right="141"/>
        <w:rPr>
          <w:rFonts w:ascii="Arial" w:eastAsia="Arial" w:hAnsi="Arial" w:cs="Arial"/>
          <w:color w:val="000000" w:themeColor="text1"/>
        </w:rPr>
      </w:pPr>
      <w:r w:rsidRPr="64D551FC">
        <w:rPr>
          <w:rFonts w:ascii="Arial" w:eastAsia="Arial" w:hAnsi="Arial" w:cs="Arial"/>
          <w:color w:val="000000" w:themeColor="text1"/>
        </w:rPr>
        <w:t>Students must attend class critiques and discussions, and must actively participate in their own, and in their colleague’s critiques.</w:t>
      </w:r>
    </w:p>
    <w:p w14:paraId="1BACF5B7" w14:textId="12AE16BF" w:rsidR="004B44AD" w:rsidRDefault="405ED100" w:rsidP="5E058481">
      <w:pPr>
        <w:pStyle w:val="NoSpacing"/>
        <w:widowControl w:val="0"/>
        <w:rPr>
          <w:rFonts w:ascii="Arial" w:eastAsia="Arial" w:hAnsi="Arial" w:cs="Arial"/>
          <w:color w:val="000000" w:themeColor="text1"/>
        </w:rPr>
      </w:pPr>
      <w:r w:rsidRPr="5E058481">
        <w:rPr>
          <w:rFonts w:ascii="Arial" w:eastAsia="Arial" w:hAnsi="Arial" w:cs="Arial"/>
          <w:b/>
          <w:bCs/>
          <w:color w:val="000000" w:themeColor="text1"/>
        </w:rPr>
        <w:t>Return of shop materials</w:t>
      </w:r>
    </w:p>
    <w:p w14:paraId="0202E159" w14:textId="22C64C92" w:rsidR="004B44AD" w:rsidRDefault="004B44AD" w:rsidP="64D551FC">
      <w:pPr>
        <w:pStyle w:val="NoSpacing"/>
        <w:widowControl w:val="0"/>
        <w:rPr>
          <w:rFonts w:ascii="Arial" w:eastAsia="Arial" w:hAnsi="Arial" w:cs="Arial"/>
          <w:color w:val="000000" w:themeColor="text1"/>
        </w:rPr>
      </w:pPr>
    </w:p>
    <w:p w14:paraId="5773974B" w14:textId="2FD45057" w:rsidR="004B44AD" w:rsidRDefault="405ED100" w:rsidP="64D551FC">
      <w:pPr>
        <w:pStyle w:val="NoSpacing"/>
        <w:widowControl w:val="0"/>
        <w:rPr>
          <w:rFonts w:ascii="Arial" w:eastAsia="Arial" w:hAnsi="Arial" w:cs="Arial"/>
          <w:color w:val="000000" w:themeColor="text1"/>
        </w:rPr>
      </w:pPr>
      <w:r w:rsidRPr="64D551FC">
        <w:rPr>
          <w:rFonts w:ascii="Arial" w:eastAsia="Arial" w:hAnsi="Arial" w:cs="Arial"/>
          <w:color w:val="000000" w:themeColor="text1"/>
        </w:rPr>
        <w:t>Over the course of the semester a variety of tools and materials will be available to borrow through a sign-up procedure. Failure to return materials or clean them appropriately will result in a lower participation grade.</w:t>
      </w:r>
    </w:p>
    <w:p w14:paraId="3A40A98C" w14:textId="12B3D7FA" w:rsidR="004B44AD" w:rsidRDefault="004B44AD" w:rsidP="64D551FC">
      <w:pPr>
        <w:widowControl w:val="0"/>
        <w:rPr>
          <w:rFonts w:ascii="Arial" w:eastAsia="Arial" w:hAnsi="Arial" w:cs="Arial"/>
          <w:color w:val="000000" w:themeColor="text1"/>
        </w:rPr>
      </w:pPr>
    </w:p>
    <w:p w14:paraId="55ADCDC3" w14:textId="2FB5802D" w:rsidR="004B44AD" w:rsidRDefault="405ED100" w:rsidP="64D551FC">
      <w:pPr>
        <w:pStyle w:val="Heading2"/>
        <w:widowControl w:val="0"/>
        <w:rPr>
          <w:rFonts w:ascii="Arial" w:eastAsia="Arial" w:hAnsi="Arial" w:cs="Arial"/>
          <w:color w:val="000000" w:themeColor="text1"/>
          <w:sz w:val="24"/>
          <w:szCs w:val="24"/>
        </w:rPr>
      </w:pPr>
      <w:r w:rsidRPr="64D551FC">
        <w:rPr>
          <w:rFonts w:ascii="Arial" w:eastAsia="Arial" w:hAnsi="Arial" w:cs="Arial"/>
          <w:b/>
          <w:bCs/>
          <w:color w:val="000000" w:themeColor="text1"/>
          <w:sz w:val="24"/>
          <w:szCs w:val="24"/>
        </w:rPr>
        <w:t xml:space="preserve"> Marking Schemes &amp; Distributions</w:t>
      </w:r>
    </w:p>
    <w:p w14:paraId="0AE442DD" w14:textId="1CB4E444" w:rsidR="004B44AD" w:rsidRDefault="004B44AD" w:rsidP="64D551FC">
      <w:pPr>
        <w:widowControl w:val="0"/>
        <w:spacing w:after="1"/>
        <w:rPr>
          <w:rFonts w:ascii="Arial" w:eastAsia="Arial" w:hAnsi="Arial" w:cs="Arial"/>
          <w:color w:val="000000" w:themeColor="text1"/>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010"/>
        <w:gridCol w:w="3010"/>
      </w:tblGrid>
      <w:tr w:rsidR="64D551FC" w14:paraId="5CA8E71C" w14:textId="77777777" w:rsidTr="64D551FC">
        <w:trPr>
          <w:trHeight w:val="465"/>
        </w:trPr>
        <w:tc>
          <w:tcPr>
            <w:tcW w:w="602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vAlign w:val="center"/>
          </w:tcPr>
          <w:p w14:paraId="6ACF2D47" w14:textId="65AC99E2" w:rsidR="64D551FC" w:rsidRDefault="64D551FC" w:rsidP="64D551FC">
            <w:pPr>
              <w:widowControl w:val="0"/>
              <w:jc w:val="center"/>
              <w:rPr>
                <w:rFonts w:ascii="Arial" w:eastAsia="Arial" w:hAnsi="Arial" w:cs="Arial"/>
              </w:rPr>
            </w:pPr>
            <w:r w:rsidRPr="64D551FC">
              <w:rPr>
                <w:rFonts w:ascii="Arial" w:eastAsia="Arial" w:hAnsi="Arial" w:cs="Arial"/>
                <w:b/>
                <w:bCs/>
              </w:rPr>
              <w:t>Method of Evaluation</w:t>
            </w:r>
          </w:p>
        </w:tc>
      </w:tr>
      <w:tr w:rsidR="64D551FC" w14:paraId="5D1ECDE4" w14:textId="77777777" w:rsidTr="64D551FC">
        <w:trPr>
          <w:trHeight w:val="555"/>
        </w:trPr>
        <w:tc>
          <w:tcPr>
            <w:tcW w:w="3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029486" w14:textId="235F1280" w:rsidR="64D551FC" w:rsidRDefault="64D551FC" w:rsidP="64D551FC">
            <w:pPr>
              <w:widowControl w:val="0"/>
              <w:ind w:left="128"/>
              <w:rPr>
                <w:rFonts w:ascii="Arial" w:eastAsia="Arial" w:hAnsi="Arial" w:cs="Arial"/>
              </w:rPr>
            </w:pPr>
            <w:r w:rsidRPr="64D551FC">
              <w:rPr>
                <w:rFonts w:ascii="Arial" w:eastAsia="Arial" w:hAnsi="Arial" w:cs="Arial"/>
                <w:b/>
                <w:bCs/>
              </w:rPr>
              <w:t>Relief Print</w:t>
            </w:r>
          </w:p>
        </w:tc>
        <w:tc>
          <w:tcPr>
            <w:tcW w:w="3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0D707C" w14:textId="6750F7B2" w:rsidR="64D551FC" w:rsidRDefault="64D551FC" w:rsidP="64D551FC">
            <w:pPr>
              <w:widowControl w:val="0"/>
              <w:ind w:left="276"/>
              <w:rPr>
                <w:rFonts w:ascii="Arial" w:eastAsia="Arial" w:hAnsi="Arial" w:cs="Arial"/>
              </w:rPr>
            </w:pPr>
            <w:r w:rsidRPr="64D551FC">
              <w:rPr>
                <w:rFonts w:ascii="Arial" w:eastAsia="Arial" w:hAnsi="Arial" w:cs="Arial"/>
              </w:rPr>
              <w:t>30%</w:t>
            </w:r>
          </w:p>
        </w:tc>
      </w:tr>
      <w:tr w:rsidR="64D551FC" w14:paraId="08493314" w14:textId="77777777" w:rsidTr="64D551FC">
        <w:trPr>
          <w:trHeight w:val="555"/>
        </w:trPr>
        <w:tc>
          <w:tcPr>
            <w:tcW w:w="3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5CEFD89" w14:textId="5127F0E4" w:rsidR="64D551FC" w:rsidRDefault="64D551FC" w:rsidP="64D551FC">
            <w:pPr>
              <w:widowControl w:val="0"/>
              <w:spacing w:after="0" w:line="259" w:lineRule="auto"/>
              <w:ind w:left="128"/>
              <w:rPr>
                <w:rFonts w:ascii="Arial" w:eastAsia="Arial" w:hAnsi="Arial" w:cs="Arial"/>
              </w:rPr>
            </w:pPr>
            <w:r w:rsidRPr="64D551FC">
              <w:rPr>
                <w:rFonts w:ascii="Arial" w:eastAsia="Arial" w:hAnsi="Arial" w:cs="Arial"/>
                <w:b/>
                <w:bCs/>
              </w:rPr>
              <w:lastRenderedPageBreak/>
              <w:t>Intaglio</w:t>
            </w:r>
          </w:p>
        </w:tc>
        <w:tc>
          <w:tcPr>
            <w:tcW w:w="3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011DCF" w14:textId="79AD17EC" w:rsidR="64D551FC" w:rsidRDefault="64D551FC" w:rsidP="64D551FC">
            <w:pPr>
              <w:widowControl w:val="0"/>
              <w:ind w:left="276"/>
              <w:rPr>
                <w:rFonts w:ascii="Arial" w:eastAsia="Arial" w:hAnsi="Arial" w:cs="Arial"/>
              </w:rPr>
            </w:pPr>
            <w:r w:rsidRPr="64D551FC">
              <w:rPr>
                <w:rFonts w:ascii="Arial" w:eastAsia="Arial" w:hAnsi="Arial" w:cs="Arial"/>
              </w:rPr>
              <w:t>30%</w:t>
            </w:r>
          </w:p>
        </w:tc>
      </w:tr>
      <w:tr w:rsidR="64D551FC" w14:paraId="0C8F6CB4" w14:textId="77777777" w:rsidTr="64D551FC">
        <w:trPr>
          <w:trHeight w:val="555"/>
        </w:trPr>
        <w:tc>
          <w:tcPr>
            <w:tcW w:w="3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7DB0B0" w14:textId="6A3D4EEB" w:rsidR="64D551FC" w:rsidRDefault="64D551FC" w:rsidP="64D551FC">
            <w:pPr>
              <w:widowControl w:val="0"/>
              <w:ind w:left="128"/>
              <w:rPr>
                <w:rFonts w:ascii="Arial" w:eastAsia="Arial" w:hAnsi="Arial" w:cs="Arial"/>
              </w:rPr>
            </w:pPr>
            <w:r w:rsidRPr="64D551FC">
              <w:rPr>
                <w:rFonts w:ascii="Arial" w:eastAsia="Arial" w:hAnsi="Arial" w:cs="Arial"/>
                <w:b/>
                <w:bCs/>
              </w:rPr>
              <w:t>Screen Print</w:t>
            </w:r>
          </w:p>
        </w:tc>
        <w:tc>
          <w:tcPr>
            <w:tcW w:w="3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DF9342" w14:textId="50A18607" w:rsidR="64D551FC" w:rsidRDefault="64D551FC" w:rsidP="64D551FC">
            <w:pPr>
              <w:widowControl w:val="0"/>
              <w:ind w:left="276"/>
              <w:rPr>
                <w:rFonts w:ascii="Arial" w:eastAsia="Arial" w:hAnsi="Arial" w:cs="Arial"/>
              </w:rPr>
            </w:pPr>
            <w:r w:rsidRPr="64D551FC">
              <w:rPr>
                <w:rFonts w:ascii="Arial" w:eastAsia="Arial" w:hAnsi="Arial" w:cs="Arial"/>
              </w:rPr>
              <w:t xml:space="preserve"> 30%</w:t>
            </w:r>
          </w:p>
        </w:tc>
      </w:tr>
      <w:tr w:rsidR="64D551FC" w14:paraId="2030B328" w14:textId="77777777" w:rsidTr="64D551FC">
        <w:trPr>
          <w:trHeight w:val="555"/>
        </w:trPr>
        <w:tc>
          <w:tcPr>
            <w:tcW w:w="3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D7DEA1" w14:textId="3838E4C3" w:rsidR="4FD919E2" w:rsidRDefault="4FD919E2" w:rsidP="64D551FC">
            <w:pPr>
              <w:rPr>
                <w:rFonts w:ascii="Arial" w:eastAsia="Arial" w:hAnsi="Arial" w:cs="Arial"/>
                <w:b/>
                <w:bCs/>
              </w:rPr>
            </w:pPr>
            <w:r w:rsidRPr="64D551FC">
              <w:rPr>
                <w:rFonts w:ascii="Arial" w:eastAsia="Arial" w:hAnsi="Arial" w:cs="Arial"/>
                <w:b/>
                <w:bCs/>
              </w:rPr>
              <w:t>Studio Engagement</w:t>
            </w:r>
          </w:p>
        </w:tc>
        <w:tc>
          <w:tcPr>
            <w:tcW w:w="301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01FECCF" w14:textId="301AD94C" w:rsidR="4FD919E2" w:rsidRDefault="4FD919E2" w:rsidP="64D551FC">
            <w:pPr>
              <w:rPr>
                <w:rFonts w:ascii="Arial" w:eastAsia="Arial" w:hAnsi="Arial" w:cs="Arial"/>
              </w:rPr>
            </w:pPr>
            <w:r w:rsidRPr="64D551FC">
              <w:rPr>
                <w:rFonts w:ascii="Arial" w:eastAsia="Arial" w:hAnsi="Arial" w:cs="Arial"/>
              </w:rPr>
              <w:t xml:space="preserve">     10%</w:t>
            </w:r>
          </w:p>
        </w:tc>
      </w:tr>
    </w:tbl>
    <w:p w14:paraId="1B70A438" w14:textId="744F9F11" w:rsidR="004B44AD" w:rsidRDefault="004B44AD" w:rsidP="64D551FC">
      <w:pPr>
        <w:rPr>
          <w:rFonts w:ascii="Arial" w:eastAsia="Arial" w:hAnsi="Arial" w:cs="Arial"/>
        </w:rPr>
      </w:pPr>
    </w:p>
    <w:p w14:paraId="759081E5" w14:textId="06C67D29" w:rsidR="004B44AD" w:rsidRDefault="405ED100" w:rsidP="64D551FC">
      <w:pPr>
        <w:pStyle w:val="Heading2"/>
        <w:widowControl w:val="0"/>
        <w:rPr>
          <w:rFonts w:ascii="Arial" w:eastAsia="Arial" w:hAnsi="Arial" w:cs="Arial"/>
          <w:b/>
          <w:bCs/>
          <w:color w:val="auto"/>
          <w:sz w:val="24"/>
          <w:szCs w:val="24"/>
        </w:rPr>
      </w:pPr>
      <w:r w:rsidRPr="64D551FC">
        <w:rPr>
          <w:rFonts w:ascii="Arial" w:eastAsia="Arial" w:hAnsi="Arial" w:cs="Arial"/>
          <w:b/>
          <w:bCs/>
          <w:color w:val="auto"/>
          <w:sz w:val="24"/>
          <w:szCs w:val="24"/>
        </w:rPr>
        <w:t>Lab Fees</w:t>
      </w:r>
    </w:p>
    <w:p w14:paraId="3663A0CC" w14:textId="1ABFB477" w:rsidR="004B44AD" w:rsidRDefault="405ED100" w:rsidP="5E058481">
      <w:pPr>
        <w:widowControl w:val="0"/>
        <w:rPr>
          <w:rFonts w:ascii="Arial" w:eastAsia="Arial" w:hAnsi="Arial" w:cs="Arial"/>
          <w:color w:val="000000" w:themeColor="text1"/>
        </w:rPr>
      </w:pPr>
      <w:r w:rsidRPr="5E058481">
        <w:rPr>
          <w:rFonts w:ascii="Arial" w:eastAsia="Arial" w:hAnsi="Arial" w:cs="Arial"/>
          <w:color w:val="000000" w:themeColor="text1"/>
        </w:rPr>
        <w:t>A compulsory fee of $140 will be charged for materials provided in support of required course projects. The amount will be invoiced by the Office of the Bursar and paid directly with your tuition payment – no additional payment is necessary. Most course materials will be supplied in the form of a course kit using Lab Fees – including printing plates, a silkscreen, ink, tools, and paper. Students will be responsible for purchasing some additional paper, drawing tools, and basic supplies.  </w:t>
      </w:r>
    </w:p>
    <w:p w14:paraId="2074B44D" w14:textId="0910BFA5" w:rsidR="004B44AD" w:rsidRDefault="405ED100" w:rsidP="5E058481">
      <w:pPr>
        <w:widowControl w:val="0"/>
        <w:rPr>
          <w:rFonts w:ascii="Arial" w:eastAsia="Arial" w:hAnsi="Arial" w:cs="Arial"/>
          <w:color w:val="000000" w:themeColor="text1"/>
        </w:rPr>
      </w:pPr>
      <w:r w:rsidRPr="5E058481">
        <w:rPr>
          <w:rFonts w:ascii="Arial" w:eastAsia="Arial" w:hAnsi="Arial" w:cs="Arial"/>
          <w:color w:val="000000" w:themeColor="text1"/>
        </w:rPr>
        <w:t> THE LAB FEE WILL NOT BE REFUNDED AFTER THE THIRD WEEK OF CLASSES. Should you choose to drop this class you will be responsible for returning your course kit at your own expense (in person drop-off or mail) before receiving a refund for your lab fees.</w:t>
      </w:r>
    </w:p>
    <w:p w14:paraId="7ACC94C7" w14:textId="46E3EA32" w:rsidR="004B44AD" w:rsidRDefault="405ED100" w:rsidP="64D551FC">
      <w:pPr>
        <w:widowControl w:val="0"/>
        <w:rPr>
          <w:rFonts w:ascii="Arial" w:eastAsia="Arial" w:hAnsi="Arial" w:cs="Arial"/>
          <w:color w:val="000000" w:themeColor="text1"/>
        </w:rPr>
      </w:pPr>
      <w:r w:rsidRPr="64D551FC">
        <w:rPr>
          <w:rFonts w:ascii="Arial" w:eastAsia="Arial" w:hAnsi="Arial" w:cs="Arial"/>
          <w:b/>
          <w:bCs/>
          <w:color w:val="000000" w:themeColor="text1"/>
        </w:rPr>
        <w:t>Facilities</w:t>
      </w:r>
    </w:p>
    <w:p w14:paraId="47EC239D" w14:textId="6A0E1315"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Public Health and University guidelines permit limited access to the assigned studio spaces during and outside of class time. The timetable for such access and the policies for using studio equipment will be distributed during class and on CourseLink. Any decisions regarding access to studios and on campus facilities will be in compliance with those guidelines. The primary purpose will be to ensure the safety of everyone involved.</w:t>
      </w:r>
    </w:p>
    <w:p w14:paraId="7682BDE3" w14:textId="5CDDF056" w:rsidR="004B44AD" w:rsidRDefault="405ED100" w:rsidP="5E058481">
      <w:pPr>
        <w:widowControl w:val="0"/>
        <w:rPr>
          <w:rFonts w:ascii="Arial" w:eastAsia="Arial" w:hAnsi="Arial" w:cs="Arial"/>
          <w:color w:val="000000" w:themeColor="text1"/>
        </w:rPr>
      </w:pPr>
      <w:r w:rsidRPr="5E058481">
        <w:rPr>
          <w:rFonts w:ascii="Arial" w:eastAsia="Arial" w:hAnsi="Arial" w:cs="Arial"/>
          <w:color w:val="000000" w:themeColor="text1"/>
        </w:rPr>
        <w:t xml:space="preserve">Printshop rules regarding </w:t>
      </w:r>
      <w:r w:rsidR="30EEA872" w:rsidRPr="5E058481">
        <w:rPr>
          <w:rFonts w:ascii="Arial" w:eastAsia="Arial" w:hAnsi="Arial" w:cs="Arial"/>
          <w:color w:val="000000" w:themeColor="text1"/>
        </w:rPr>
        <w:t>health</w:t>
      </w:r>
      <w:r w:rsidRPr="5E058481">
        <w:rPr>
          <w:rFonts w:ascii="Arial" w:eastAsia="Arial" w:hAnsi="Arial" w:cs="Arial"/>
          <w:color w:val="000000" w:themeColor="text1"/>
        </w:rPr>
        <w:t>, safety, and equipment use will be determined and communicated by Technician Allen Ash. A list of basic protocols will be made available in class. </w:t>
      </w:r>
    </w:p>
    <w:p w14:paraId="481F2744" w14:textId="7442F984" w:rsidR="004B44AD" w:rsidRDefault="405ED100" w:rsidP="5E058481">
      <w:pPr>
        <w:widowControl w:val="0"/>
        <w:rPr>
          <w:rFonts w:ascii="Arial" w:eastAsia="Arial" w:hAnsi="Arial" w:cs="Arial"/>
          <w:color w:val="000000" w:themeColor="text1"/>
        </w:rPr>
      </w:pPr>
      <w:r w:rsidRPr="5E058481">
        <w:rPr>
          <w:rFonts w:ascii="Arial" w:eastAsia="Arial" w:hAnsi="Arial" w:cs="Arial"/>
          <w:b/>
          <w:bCs/>
          <w:color w:val="000000" w:themeColor="text1"/>
        </w:rPr>
        <w:t>Email Communication</w:t>
      </w:r>
    </w:p>
    <w:p w14:paraId="7DE6FBCE" w14:textId="6F3EE8F2"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 xml:space="preserve">As per university regulations, all students are required to check their e-mail account regularly: e-mail is the official route of communication between the University and its students. </w:t>
      </w:r>
    </w:p>
    <w:p w14:paraId="52D39F67" w14:textId="29D04D9F"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 xml:space="preserve">Instructors and Technicians will do their best to respond to your emails in a timely manner. However, please be advised that Instructors and Technicians will monitor their email only during business hours, and receive a high volume of emails - extra time may be required to respond. </w:t>
      </w:r>
    </w:p>
    <w:p w14:paraId="25FB78D6" w14:textId="307E44CA" w:rsidR="004B44AD" w:rsidRDefault="405ED100" w:rsidP="64D551FC">
      <w:pPr>
        <w:widowControl w:val="0"/>
        <w:rPr>
          <w:rFonts w:ascii="Arial" w:eastAsia="Arial" w:hAnsi="Arial" w:cs="Arial"/>
          <w:color w:val="000000" w:themeColor="text1"/>
        </w:rPr>
      </w:pPr>
      <w:r w:rsidRPr="64D551FC">
        <w:rPr>
          <w:rFonts w:ascii="Arial" w:eastAsia="Arial" w:hAnsi="Arial" w:cs="Arial"/>
          <w:b/>
          <w:bCs/>
          <w:color w:val="000000" w:themeColor="text1"/>
        </w:rPr>
        <w:lastRenderedPageBreak/>
        <w:t>When You Cannot Meet a Course Requirement</w:t>
      </w:r>
    </w:p>
    <w:p w14:paraId="43410CB4" w14:textId="017B19BE"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21FD740C" w14:textId="68AB7354"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Undergraduate Calendar - Academic Consideration and Appeals</w:t>
      </w:r>
      <w:r w:rsidR="00BC129D">
        <w:br/>
      </w:r>
      <w:hyperlink r:id="rId12">
        <w:r w:rsidRPr="64D551FC">
          <w:rPr>
            <w:rStyle w:val="Hyperlink"/>
            <w:rFonts w:ascii="Arial" w:eastAsia="Arial" w:hAnsi="Arial" w:cs="Arial"/>
          </w:rPr>
          <w:t>https://www.uoguelph.ca/registrar/calendars/undergraduate/current/c08/c08-ac.shtml</w:t>
        </w:r>
      </w:hyperlink>
    </w:p>
    <w:p w14:paraId="4E506405" w14:textId="0542983C"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Graduate Calendar - Grounds for Academic Consideration</w:t>
      </w:r>
      <w:r w:rsidR="00BC129D">
        <w:br/>
      </w:r>
      <w:hyperlink r:id="rId13">
        <w:r w:rsidRPr="64D551FC">
          <w:rPr>
            <w:rStyle w:val="Hyperlink"/>
            <w:rFonts w:ascii="Arial" w:eastAsia="Arial" w:hAnsi="Arial" w:cs="Arial"/>
          </w:rPr>
          <w:t>https://www.uoguelph.ca/registrar/calendars/graduate/current/genreg/index.shtml</w:t>
        </w:r>
      </w:hyperlink>
    </w:p>
    <w:p w14:paraId="5E9EFA9B" w14:textId="045D19B2"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Associate Diploma Calendar - Academic Consideration, Appeals and Petitions</w:t>
      </w:r>
      <w:r w:rsidR="00BC129D">
        <w:br/>
      </w:r>
      <w:hyperlink r:id="rId14">
        <w:r w:rsidRPr="64D551FC">
          <w:rPr>
            <w:rStyle w:val="Hyperlink"/>
            <w:rFonts w:ascii="Arial" w:eastAsia="Arial" w:hAnsi="Arial" w:cs="Arial"/>
          </w:rPr>
          <w:t>https://www.uoguelph.ca/registrar/calendars/diploma/current/index.shtml</w:t>
        </w:r>
      </w:hyperlink>
    </w:p>
    <w:p w14:paraId="5866E464" w14:textId="15B2BBDB" w:rsidR="004B44AD" w:rsidRDefault="405ED100" w:rsidP="64D551FC">
      <w:pPr>
        <w:widowControl w:val="0"/>
        <w:rPr>
          <w:rFonts w:ascii="Arial" w:eastAsia="Arial" w:hAnsi="Arial" w:cs="Arial"/>
          <w:color w:val="000000" w:themeColor="text1"/>
        </w:rPr>
      </w:pPr>
      <w:r w:rsidRPr="64D551FC">
        <w:rPr>
          <w:rFonts w:ascii="Arial" w:eastAsia="Arial" w:hAnsi="Arial" w:cs="Arial"/>
          <w:b/>
          <w:bCs/>
          <w:color w:val="000000" w:themeColor="text1"/>
        </w:rPr>
        <w:t>Drop Date</w:t>
      </w:r>
    </w:p>
    <w:p w14:paraId="5E8CBD7A" w14:textId="299C8B91"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15C06FDA" w14:textId="3C129ABA" w:rsidR="004B44AD" w:rsidRDefault="405ED100" w:rsidP="5E058481">
      <w:pPr>
        <w:widowControl w:val="0"/>
        <w:rPr>
          <w:rFonts w:ascii="Arial" w:eastAsia="Arial" w:hAnsi="Arial" w:cs="Arial"/>
          <w:color w:val="000000" w:themeColor="text1"/>
        </w:rPr>
      </w:pPr>
      <w:r w:rsidRPr="5E058481">
        <w:rPr>
          <w:rFonts w:ascii="Arial" w:eastAsia="Arial" w:hAnsi="Arial" w:cs="Arial"/>
          <w:color w:val="000000" w:themeColor="text1"/>
        </w:rPr>
        <w:t>Undergraduate Calendar - Dropping Courses</w:t>
      </w:r>
      <w:r w:rsidR="00BC129D">
        <w:br/>
      </w:r>
      <w:hyperlink r:id="rId15">
        <w:r w:rsidRPr="5E058481">
          <w:rPr>
            <w:rStyle w:val="Hyperlink"/>
            <w:rFonts w:ascii="Arial" w:eastAsia="Arial" w:hAnsi="Arial" w:cs="Arial"/>
          </w:rPr>
          <w:t>https://www.uoguelph.ca/registrar/calendars/undergraduate/current/c08/c08-drop.shtml</w:t>
        </w:r>
      </w:hyperlink>
    </w:p>
    <w:p w14:paraId="09E22FAD" w14:textId="2C54B208"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Graduate Calendar - Registration Changes</w:t>
      </w:r>
      <w:r w:rsidR="00BC129D">
        <w:br/>
      </w:r>
      <w:hyperlink r:id="rId16">
        <w:r w:rsidRPr="64D551FC">
          <w:rPr>
            <w:rStyle w:val="Hyperlink"/>
            <w:rFonts w:ascii="Arial" w:eastAsia="Arial" w:hAnsi="Arial" w:cs="Arial"/>
          </w:rPr>
          <w:t>https://www.uoguelph.ca/registrar/calendars/graduate/current/genreg/genreg-reg-regchg.shtml</w:t>
        </w:r>
      </w:hyperlink>
    </w:p>
    <w:p w14:paraId="67C4DD64" w14:textId="3024643E"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Associate Diploma Calendar - Dropping Courses</w:t>
      </w:r>
      <w:r w:rsidR="00BC129D">
        <w:br/>
      </w:r>
      <w:hyperlink r:id="rId17">
        <w:r w:rsidRPr="64D551FC">
          <w:rPr>
            <w:rStyle w:val="Hyperlink"/>
            <w:rFonts w:ascii="Arial" w:eastAsia="Arial" w:hAnsi="Arial" w:cs="Arial"/>
          </w:rPr>
          <w:t>https://www.uoguelph.ca/registrar/calendars/diploma/current/c08/c08-drop.shtml</w:t>
        </w:r>
      </w:hyperlink>
    </w:p>
    <w:p w14:paraId="6E081E77" w14:textId="07C6A935" w:rsidR="004B44AD" w:rsidRDefault="405ED100" w:rsidP="64D551FC">
      <w:pPr>
        <w:widowControl w:val="0"/>
        <w:rPr>
          <w:rFonts w:ascii="Arial" w:eastAsia="Arial" w:hAnsi="Arial" w:cs="Arial"/>
          <w:color w:val="000000" w:themeColor="text1"/>
        </w:rPr>
      </w:pPr>
      <w:r w:rsidRPr="64D551FC">
        <w:rPr>
          <w:rFonts w:ascii="Arial" w:eastAsia="Arial" w:hAnsi="Arial" w:cs="Arial"/>
          <w:b/>
          <w:bCs/>
          <w:color w:val="000000" w:themeColor="text1"/>
        </w:rPr>
        <w:t>Copies of Out-of-class Assignments</w:t>
      </w:r>
    </w:p>
    <w:p w14:paraId="0EB1E365" w14:textId="0A0F64F1"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Keep paper and/or other reliable back-up copies of all out-of-class assignments: you may be asked to resubmit work at any time.</w:t>
      </w:r>
    </w:p>
    <w:p w14:paraId="4F02AA8A" w14:textId="6CA9F7C2" w:rsidR="004B44AD" w:rsidRDefault="405ED100" w:rsidP="64D551FC">
      <w:pPr>
        <w:widowControl w:val="0"/>
        <w:rPr>
          <w:rFonts w:ascii="Arial" w:eastAsia="Arial" w:hAnsi="Arial" w:cs="Arial"/>
          <w:color w:val="000000" w:themeColor="text1"/>
        </w:rPr>
      </w:pPr>
      <w:r w:rsidRPr="64D551FC">
        <w:rPr>
          <w:rFonts w:ascii="Arial" w:eastAsia="Arial" w:hAnsi="Arial" w:cs="Arial"/>
          <w:b/>
          <w:bCs/>
          <w:color w:val="000000" w:themeColor="text1"/>
        </w:rPr>
        <w:t>Accessibility</w:t>
      </w:r>
    </w:p>
    <w:p w14:paraId="274D300E" w14:textId="40E5AFC1"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The University promotes the full participation of students who experience disabilities in their academic programs. To that end, the provision of academic accommodation is a shared responsibility between the University and the student.</w:t>
      </w:r>
    </w:p>
    <w:p w14:paraId="3DC6D8E1" w14:textId="51EBD483"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 xml:space="preserve">When accommodations are needed, the student is required to first register with Student </w:t>
      </w:r>
      <w:r w:rsidRPr="64D551FC">
        <w:rPr>
          <w:rFonts w:ascii="Arial" w:eastAsia="Arial" w:hAnsi="Arial" w:cs="Arial"/>
          <w:color w:val="000000" w:themeColor="text1"/>
        </w:rPr>
        <w:lastRenderedPageBreak/>
        <w:t>Accessibility Services (SAS). Documentation to substantiate the existence of a disability is required; however, interim accommodations may be possible while that process is underway.</w:t>
      </w:r>
    </w:p>
    <w:p w14:paraId="0E0F4D4C" w14:textId="2F9CB4D7"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Accommodations are available for both permanent and temporary disabilities. It should be noted that common illnesses such as a cold or the flu do not constitute a disability.</w:t>
      </w:r>
    </w:p>
    <w:p w14:paraId="59B8AD32" w14:textId="3A53ECAD"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Use of the SAS Exam Centre requires students to make a booking at least 14 days in advance, and no later than November 1 (fall), March 1 (winter) or July 1 (summer). Similarly, new or changed accommodations for online quizzes, tests and exams must be approved at least a week ahead of time.</w:t>
      </w:r>
    </w:p>
    <w:p w14:paraId="5F1C77DF" w14:textId="7C9A4FDF"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For Guelph students, information can be found on the SAS website</w:t>
      </w:r>
      <w:r w:rsidR="00BC129D">
        <w:br/>
      </w:r>
      <w:hyperlink r:id="rId18">
        <w:r w:rsidRPr="64D551FC">
          <w:rPr>
            <w:rStyle w:val="Hyperlink"/>
            <w:rFonts w:ascii="Arial" w:eastAsia="Arial" w:hAnsi="Arial" w:cs="Arial"/>
          </w:rPr>
          <w:t>https://www.uoguelph.ca/sas</w:t>
        </w:r>
      </w:hyperlink>
    </w:p>
    <w:p w14:paraId="5C65ADA9" w14:textId="58FF8BDE"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For Ridgetown students, information can be found on the Ridgetown SAS website</w:t>
      </w:r>
      <w:r w:rsidR="00BC129D">
        <w:br/>
      </w:r>
      <w:hyperlink r:id="rId19">
        <w:r w:rsidRPr="64D551FC">
          <w:rPr>
            <w:rStyle w:val="Hyperlink"/>
            <w:rFonts w:ascii="Arial" w:eastAsia="Arial" w:hAnsi="Arial" w:cs="Arial"/>
          </w:rPr>
          <w:t>https://www.ridgetownc.com/services/accessibilityservices.cfm</w:t>
        </w:r>
      </w:hyperlink>
    </w:p>
    <w:p w14:paraId="66D779C7" w14:textId="38F251D2" w:rsidR="004B44AD" w:rsidRDefault="405ED100" w:rsidP="64D551FC">
      <w:pPr>
        <w:widowControl w:val="0"/>
        <w:rPr>
          <w:rFonts w:ascii="Arial" w:eastAsia="Arial" w:hAnsi="Arial" w:cs="Arial"/>
          <w:color w:val="000000" w:themeColor="text1"/>
        </w:rPr>
      </w:pPr>
      <w:r w:rsidRPr="64D551FC">
        <w:rPr>
          <w:rFonts w:ascii="Arial" w:eastAsia="Arial" w:hAnsi="Arial" w:cs="Arial"/>
          <w:b/>
          <w:bCs/>
          <w:color w:val="000000" w:themeColor="text1"/>
        </w:rPr>
        <w:t>Academic Integrity</w:t>
      </w:r>
    </w:p>
    <w:p w14:paraId="33E2724B" w14:textId="754D82CE"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03147CAF" w14:textId="7587DCA6" w:rsidR="004B44AD" w:rsidRDefault="004B44AD" w:rsidP="64D551FC">
      <w:pPr>
        <w:widowControl w:val="0"/>
        <w:rPr>
          <w:rFonts w:ascii="Arial" w:eastAsia="Arial" w:hAnsi="Arial" w:cs="Arial"/>
          <w:color w:val="000000" w:themeColor="text1"/>
        </w:rPr>
      </w:pPr>
    </w:p>
    <w:p w14:paraId="593082E8" w14:textId="50E42AA0"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6C78DE7D" w14:textId="2778D020" w:rsidR="004B44AD" w:rsidRDefault="405ED100" w:rsidP="5E058481">
      <w:pPr>
        <w:widowControl w:val="0"/>
        <w:rPr>
          <w:rFonts w:ascii="Arial" w:eastAsia="Arial" w:hAnsi="Arial" w:cs="Arial"/>
          <w:color w:val="000000" w:themeColor="text1"/>
        </w:rPr>
      </w:pPr>
      <w:r w:rsidRPr="5E058481">
        <w:rPr>
          <w:rFonts w:ascii="Arial" w:eastAsia="Arial" w:hAnsi="Arial" w:cs="Arial"/>
          <w:color w:val="000000" w:themeColor="text1"/>
        </w:rPr>
        <w:t>Undergraduate Calendar - Academic Misconduct</w:t>
      </w:r>
      <w:r w:rsidR="00BC129D">
        <w:br/>
      </w:r>
      <w:hyperlink r:id="rId20">
        <w:r w:rsidRPr="5E058481">
          <w:rPr>
            <w:rStyle w:val="Hyperlink"/>
            <w:rFonts w:ascii="Arial" w:eastAsia="Arial" w:hAnsi="Arial" w:cs="Arial"/>
          </w:rPr>
          <w:t>https://www.uoguelph.ca/registrar/calendars/undergraduate/current/c08/c08-amisconduct.shtml</w:t>
        </w:r>
      </w:hyperlink>
    </w:p>
    <w:p w14:paraId="46614877" w14:textId="3F5B7DCC"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Graduate Calendar - Academic Misconduct</w:t>
      </w:r>
      <w:r w:rsidR="00BC129D">
        <w:br/>
      </w:r>
      <w:hyperlink r:id="rId21">
        <w:r w:rsidRPr="64D551FC">
          <w:rPr>
            <w:rStyle w:val="Hyperlink"/>
            <w:rFonts w:ascii="Arial" w:eastAsia="Arial" w:hAnsi="Arial" w:cs="Arial"/>
          </w:rPr>
          <w:t>https://www.uoguelph.ca/registrar/calendars/graduate/current/genreg/index.shtml</w:t>
        </w:r>
      </w:hyperlink>
    </w:p>
    <w:p w14:paraId="361B578F" w14:textId="1EC19443" w:rsidR="004B44AD" w:rsidRDefault="405ED100" w:rsidP="64D551FC">
      <w:pPr>
        <w:widowControl w:val="0"/>
        <w:rPr>
          <w:rFonts w:ascii="Arial" w:eastAsia="Arial" w:hAnsi="Arial" w:cs="Arial"/>
          <w:color w:val="000000" w:themeColor="text1"/>
        </w:rPr>
      </w:pPr>
      <w:r w:rsidRPr="64D551FC">
        <w:rPr>
          <w:rFonts w:ascii="Arial" w:eastAsia="Arial" w:hAnsi="Arial" w:cs="Arial"/>
          <w:b/>
          <w:bCs/>
          <w:color w:val="000000" w:themeColor="text1"/>
        </w:rPr>
        <w:lastRenderedPageBreak/>
        <w:t>Recording of Materials</w:t>
      </w:r>
    </w:p>
    <w:p w14:paraId="4769DF2E" w14:textId="324C3548"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12E4E2AE" w14:textId="3823CD27" w:rsidR="004B44AD" w:rsidRDefault="405ED100" w:rsidP="64D551FC">
      <w:pPr>
        <w:widowControl w:val="0"/>
        <w:rPr>
          <w:rFonts w:ascii="Arial" w:eastAsia="Arial" w:hAnsi="Arial" w:cs="Arial"/>
          <w:color w:val="000000" w:themeColor="text1"/>
        </w:rPr>
      </w:pPr>
      <w:r w:rsidRPr="64D551FC">
        <w:rPr>
          <w:rFonts w:ascii="Arial" w:eastAsia="Arial" w:hAnsi="Arial" w:cs="Arial"/>
          <w:b/>
          <w:bCs/>
          <w:color w:val="000000" w:themeColor="text1"/>
        </w:rPr>
        <w:t>Resources</w:t>
      </w:r>
    </w:p>
    <w:p w14:paraId="79BF920A" w14:textId="22D0DB04"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The Academic Calendars are the source of information about the University of Guelph’s procedures, policies, and regulations that apply to undergraduate, graduate, and diploma programs.</w:t>
      </w:r>
    </w:p>
    <w:p w14:paraId="68521068" w14:textId="40698778"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Academic Calendars</w:t>
      </w:r>
      <w:r w:rsidR="00BC129D">
        <w:br/>
      </w:r>
      <w:hyperlink r:id="rId22">
        <w:r w:rsidRPr="64D551FC">
          <w:rPr>
            <w:rStyle w:val="Hyperlink"/>
            <w:rFonts w:ascii="Arial" w:eastAsia="Arial" w:hAnsi="Arial" w:cs="Arial"/>
          </w:rPr>
          <w:t>https://www.uoguelph.ca/academics/calendars</w:t>
        </w:r>
      </w:hyperlink>
    </w:p>
    <w:p w14:paraId="243BAAF9" w14:textId="4C521196" w:rsidR="004B44AD" w:rsidRDefault="405ED100" w:rsidP="64D551FC">
      <w:pPr>
        <w:widowControl w:val="0"/>
        <w:rPr>
          <w:rFonts w:ascii="Arial" w:eastAsia="Arial" w:hAnsi="Arial" w:cs="Arial"/>
          <w:color w:val="000000" w:themeColor="text1"/>
        </w:rPr>
      </w:pPr>
      <w:r w:rsidRPr="64D551FC">
        <w:rPr>
          <w:rFonts w:ascii="Arial" w:eastAsia="Arial" w:hAnsi="Arial" w:cs="Arial"/>
          <w:b/>
          <w:bCs/>
          <w:color w:val="000000" w:themeColor="text1"/>
        </w:rPr>
        <w:t>Illness</w:t>
      </w:r>
    </w:p>
    <w:p w14:paraId="41112D4E" w14:textId="3B5C3778" w:rsidR="004B44AD" w:rsidRDefault="405ED100" w:rsidP="64D551FC">
      <w:pPr>
        <w:widowControl w:val="0"/>
        <w:rPr>
          <w:rFonts w:ascii="Arial" w:eastAsia="Arial" w:hAnsi="Arial" w:cs="Arial"/>
          <w:color w:val="000000" w:themeColor="text1"/>
        </w:rPr>
      </w:pPr>
      <w:r w:rsidRPr="64D551FC">
        <w:rPr>
          <w:rFonts w:ascii="Arial" w:eastAsia="Arial" w:hAnsi="Arial" w:cs="Arial"/>
          <w:color w:val="000000" w:themeColor="text1"/>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26DDEA7E" w14:textId="25E7685D" w:rsidR="004B44AD" w:rsidRDefault="004B44AD" w:rsidP="64D551FC">
      <w:pPr>
        <w:widowControl w:val="0"/>
        <w:rPr>
          <w:rFonts w:ascii="Arial" w:eastAsia="Arial" w:hAnsi="Arial" w:cs="Arial"/>
          <w:color w:val="000000" w:themeColor="text1"/>
        </w:rPr>
      </w:pPr>
    </w:p>
    <w:p w14:paraId="2C078E63" w14:textId="1D403E60" w:rsidR="004B44AD" w:rsidRDefault="004B44AD" w:rsidP="5E058481">
      <w:pPr>
        <w:widowControl w:val="0"/>
        <w:rPr>
          <w:rFonts w:ascii="Arial" w:eastAsia="Arial" w:hAnsi="Arial" w:cs="Arial"/>
          <w:color w:val="000000" w:themeColor="text1"/>
        </w:rPr>
      </w:pPr>
    </w:p>
    <w:sectPr w:rsidR="004B4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CD1363"/>
    <w:rsid w:val="00134D52"/>
    <w:rsid w:val="004B44AD"/>
    <w:rsid w:val="00BC129D"/>
    <w:rsid w:val="00E16F23"/>
    <w:rsid w:val="0F144B50"/>
    <w:rsid w:val="24A53ED1"/>
    <w:rsid w:val="278CA1F6"/>
    <w:rsid w:val="2BD4E495"/>
    <w:rsid w:val="2C115D81"/>
    <w:rsid w:val="2DD70DA7"/>
    <w:rsid w:val="2E5B5E78"/>
    <w:rsid w:val="30EEA872"/>
    <w:rsid w:val="3C7E1A85"/>
    <w:rsid w:val="405ED100"/>
    <w:rsid w:val="432882D7"/>
    <w:rsid w:val="47026655"/>
    <w:rsid w:val="4ACD1363"/>
    <w:rsid w:val="4C646B01"/>
    <w:rsid w:val="4F0E542C"/>
    <w:rsid w:val="4FD919E2"/>
    <w:rsid w:val="552BAE89"/>
    <w:rsid w:val="55B3A025"/>
    <w:rsid w:val="56AECA0E"/>
    <w:rsid w:val="5BACFD19"/>
    <w:rsid w:val="5C1F3D99"/>
    <w:rsid w:val="5E058481"/>
    <w:rsid w:val="5FB4741F"/>
    <w:rsid w:val="64D551FC"/>
    <w:rsid w:val="78BE8EF7"/>
    <w:rsid w:val="7F67D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E495"/>
  <w15:chartTrackingRefBased/>
  <w15:docId w15:val="{7C01CCF6-687B-48F0-B2BE-513C3335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kestack.ca" TargetMode="External"/><Relationship Id="rId13" Type="http://schemas.openxmlformats.org/officeDocument/2006/relationships/hyperlink" Target="https://www.uoguelph.ca/registrar/calendars/graduate/current/genreg/index.shtml" TargetMode="External"/><Relationship Id="rId18" Type="http://schemas.openxmlformats.org/officeDocument/2006/relationships/hyperlink" Target="https://www.uoguelph.ca/sas" TargetMode="External"/><Relationship Id="rId3" Type="http://schemas.openxmlformats.org/officeDocument/2006/relationships/webSettings" Target="webSettings.xml"/><Relationship Id="rId21" Type="http://schemas.openxmlformats.org/officeDocument/2006/relationships/hyperlink" Target="https://www.uoguelph.ca/registrar/calendars/graduate/current/genreg/index.shtml" TargetMode="External"/><Relationship Id="rId7" Type="http://schemas.openxmlformats.org/officeDocument/2006/relationships/hyperlink" Target="https://centre3.com/" TargetMode="External"/><Relationship Id="rId12" Type="http://schemas.openxmlformats.org/officeDocument/2006/relationships/hyperlink" Target="https://www.uoguelph.ca/registrar/calendars/undergraduate/current/c08/c08-ac.shtml" TargetMode="External"/><Relationship Id="rId17" Type="http://schemas.openxmlformats.org/officeDocument/2006/relationships/hyperlink" Target="https://www.uoguelph.ca/registrar/calendars/diploma/current/c08/c08-drop.shtml" TargetMode="External"/><Relationship Id="rId2" Type="http://schemas.openxmlformats.org/officeDocument/2006/relationships/settings" Target="settings.xml"/><Relationship Id="rId16" Type="http://schemas.openxmlformats.org/officeDocument/2006/relationships/hyperlink" Target="https://www.uoguelph.ca/registrar/calendars/graduate/current/genreg/genreg-reg-regchg.shtml" TargetMode="External"/><Relationship Id="rId20" Type="http://schemas.openxmlformats.org/officeDocument/2006/relationships/hyperlink" Target="https://www.uoguelph.ca/registrar/calendars/undergraduate/current/c08/c08-amisconduct.shtml" TargetMode="External"/><Relationship Id="rId1" Type="http://schemas.openxmlformats.org/officeDocument/2006/relationships/styles" Target="styles.xml"/><Relationship Id="rId6" Type="http://schemas.openxmlformats.org/officeDocument/2006/relationships/hyperlink" Target="http://www.openstudio.ca/" TargetMode="External"/><Relationship Id="rId11" Type="http://schemas.openxmlformats.org/officeDocument/2006/relationships/hyperlink" Target="https://borcheditions.com/" TargetMode="External"/><Relationship Id="rId24" Type="http://schemas.openxmlformats.org/officeDocument/2006/relationships/theme" Target="theme/theme1.xml"/><Relationship Id="rId5" Type="http://schemas.openxmlformats.org/officeDocument/2006/relationships/hyperlink" Target="mailto:aash@uoguelph.ca" TargetMode="External"/><Relationship Id="rId15" Type="http://schemas.openxmlformats.org/officeDocument/2006/relationships/hyperlink" Target="https://www.uoguelph.ca/registrar/calendars/undergraduate/current/c08/c08-drop.shtml" TargetMode="External"/><Relationship Id="rId23" Type="http://schemas.openxmlformats.org/officeDocument/2006/relationships/fontTable" Target="fontTable.xml"/><Relationship Id="rId10" Type="http://schemas.openxmlformats.org/officeDocument/2006/relationships/hyperlink" Target="http://onamancollective.com/" TargetMode="External"/><Relationship Id="rId19" Type="http://schemas.openxmlformats.org/officeDocument/2006/relationships/hyperlink" Target="https://www.ridgetownc.com/services/accessibilityservices.cfm" TargetMode="External"/><Relationship Id="rId4" Type="http://schemas.openxmlformats.org/officeDocument/2006/relationships/image" Target="media/image1.png"/><Relationship Id="rId9" Type="http://schemas.openxmlformats.org/officeDocument/2006/relationships/hyperlink" Target="https://justseeds.org/" TargetMode="External"/><Relationship Id="rId14" Type="http://schemas.openxmlformats.org/officeDocument/2006/relationships/hyperlink" Target="https://www.uoguelph.ca/registrar/calendars/diploma/current/index.shtml" TargetMode="External"/><Relationship Id="rId22" Type="http://schemas.openxmlformats.org/officeDocument/2006/relationships/hyperlink" Target="https://www.uoguelph.ca/academics/calend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e62a12b-2cad-49a1-a5fa-85f4f3156a7d}" enabled="0" method="" siteId="{be62a12b-2cad-49a1-a5fa-85f4f3156a7d}" removed="1"/>
</clbl:labelList>
</file>

<file path=docProps/app.xml><?xml version="1.0" encoding="utf-8"?>
<Properties xmlns="http://schemas.openxmlformats.org/officeDocument/2006/extended-properties" xmlns:vt="http://schemas.openxmlformats.org/officeDocument/2006/docPropsVTypes">
  <Template>Normal</Template>
  <TotalTime>3</TotalTime>
  <Pages>8</Pages>
  <Words>2122</Words>
  <Characters>12101</Characters>
  <Application>Microsoft Office Word</Application>
  <DocSecurity>0</DocSecurity>
  <Lines>465</Lines>
  <Paragraphs>364</Paragraphs>
  <ScaleCrop>false</ScaleCrop>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Gaby-Trotz</dc:creator>
  <cp:keywords/>
  <dc:description/>
  <cp:lastModifiedBy>Barbara Merrill</cp:lastModifiedBy>
  <cp:revision>3</cp:revision>
  <dcterms:created xsi:type="dcterms:W3CDTF">2024-10-18T15:40:00Z</dcterms:created>
  <dcterms:modified xsi:type="dcterms:W3CDTF">2024-10-18T15:43:00Z</dcterms:modified>
</cp:coreProperties>
</file>