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F2A5" w14:textId="77777777" w:rsidR="00FD1E9F" w:rsidRDefault="00FD1E9F" w:rsidP="00FD1E9F">
      <w:r w:rsidRPr="00FD1E9F">
        <w:rPr>
          <w:rStyle w:val="Heading1Char"/>
          <w:b w:val="0"/>
          <w:bCs w:val="0"/>
        </w:rPr>
        <w:t>Sample Course Outline</w:t>
      </w:r>
      <w:r w:rsidRPr="00FD1E9F">
        <w:rPr>
          <w:rStyle w:val="Heading1Char"/>
        </w:rPr>
        <w:br/>
      </w:r>
      <w:r w:rsidR="00B13317" w:rsidRPr="00FD1E9F">
        <w:rPr>
          <w:rStyle w:val="Heading1Char"/>
        </w:rPr>
        <w:t>UNIV*</w:t>
      </w:r>
      <w:r w:rsidR="00954AF4" w:rsidRPr="00FD1E9F">
        <w:rPr>
          <w:rStyle w:val="Heading1Char"/>
        </w:rPr>
        <w:t>2800</w:t>
      </w:r>
      <w:r w:rsidRPr="00FD1E9F">
        <w:rPr>
          <w:rStyle w:val="Heading1Char"/>
        </w:rPr>
        <w:t xml:space="preserve"> /</w:t>
      </w:r>
      <w:r w:rsidR="00954AF4" w:rsidRPr="00FD1E9F">
        <w:rPr>
          <w:rStyle w:val="Heading1Char"/>
        </w:rPr>
        <w:t xml:space="preserve"> UNIV*3800</w:t>
      </w:r>
      <w:r w:rsidRPr="00FD1E9F">
        <w:rPr>
          <w:rStyle w:val="Heading1Char"/>
        </w:rPr>
        <w:t xml:space="preserve"> /</w:t>
      </w:r>
      <w:r w:rsidR="00523729" w:rsidRPr="00FD1E9F">
        <w:rPr>
          <w:rStyle w:val="Heading1Char"/>
        </w:rPr>
        <w:t xml:space="preserve"> UNIV*4</w:t>
      </w:r>
      <w:r w:rsidR="00954AF4" w:rsidRPr="00FD1E9F">
        <w:rPr>
          <w:rStyle w:val="Heading1Char"/>
        </w:rPr>
        <w:t>800</w:t>
      </w:r>
      <w:r w:rsidRPr="00FD1E9F">
        <w:rPr>
          <w:rStyle w:val="Heading1Char"/>
        </w:rPr>
        <w:t>: Independent Research</w:t>
      </w:r>
    </w:p>
    <w:p w14:paraId="2CE07C23" w14:textId="4A8F44F3" w:rsidR="00B13317" w:rsidRPr="00FD1E9F" w:rsidRDefault="00B13317" w:rsidP="00FD1E9F">
      <w:pPr>
        <w:rPr>
          <w:rFonts w:ascii="Arial" w:hAnsi="Arial"/>
          <w:b/>
          <w:bCs/>
          <w:color w:val="000000" w:themeColor="text1"/>
          <w:sz w:val="28"/>
          <w:szCs w:val="22"/>
        </w:rPr>
      </w:pPr>
      <w:r w:rsidRPr="00FD1E9F">
        <w:rPr>
          <w:rStyle w:val="Heading2Char"/>
        </w:rPr>
        <w:t>Course Description</w:t>
      </w:r>
    </w:p>
    <w:p w14:paraId="18875069" w14:textId="75CD8E69" w:rsidR="00B13317" w:rsidRPr="00523729" w:rsidRDefault="00B13317" w:rsidP="00FD1E9F">
      <w:r w:rsidRPr="00523729">
        <w:t>Student</w:t>
      </w:r>
      <w:r w:rsidR="002E4F00" w:rsidRPr="00523729">
        <w:t>-</w:t>
      </w:r>
      <w:r w:rsidRPr="00523729">
        <w:t>initiated experiential learning opportunit</w:t>
      </w:r>
      <w:r w:rsidR="002E4F00" w:rsidRPr="00523729">
        <w:t xml:space="preserve">y </w:t>
      </w:r>
      <w:r w:rsidRPr="00523729">
        <w:t xml:space="preserve">developed as a credit course in consultation with a supervising faculty member. </w:t>
      </w:r>
    </w:p>
    <w:p w14:paraId="776AFEDA" w14:textId="074113B4" w:rsidR="00523729" w:rsidRPr="00523729" w:rsidRDefault="00523729" w:rsidP="00FD1E9F">
      <w:pPr>
        <w:rPr>
          <w:rFonts w:cs="Arial"/>
        </w:rPr>
      </w:pPr>
      <w:r w:rsidRPr="00523729">
        <w:rPr>
          <w:rFonts w:cs="Arial"/>
        </w:rPr>
        <w:t xml:space="preserve">This course offers students in any program the opportunity to pursue credit for relevant research experience (paid or unpaid) with the addition of course assignments either during the research experience or in a following semester. Details of the learning outcomes and requirements will be outlined in a learning contract initiated by the student and approved by a faculty supervisor by the third week of the </w:t>
      </w:r>
      <w:r w:rsidR="00954AF4">
        <w:rPr>
          <w:rFonts w:cs="Arial"/>
        </w:rPr>
        <w:t>research</w:t>
      </w:r>
      <w:r w:rsidR="00954AF4" w:rsidRPr="00523729">
        <w:rPr>
          <w:rFonts w:cs="Arial"/>
        </w:rPr>
        <w:t xml:space="preserve"> </w:t>
      </w:r>
      <w:r w:rsidR="00954AF4">
        <w:rPr>
          <w:rFonts w:cs="Arial"/>
        </w:rPr>
        <w:t>s</w:t>
      </w:r>
      <w:r w:rsidRPr="00523729">
        <w:rPr>
          <w:rFonts w:cs="Arial"/>
        </w:rPr>
        <w:t xml:space="preserve">emester. Open to students in any undergraduate program. Students should consult their program counsellor to determine how the course will count toward their program.  </w:t>
      </w:r>
    </w:p>
    <w:p w14:paraId="095CD91B" w14:textId="28753A62" w:rsidR="00B13317" w:rsidRPr="00523729" w:rsidRDefault="00B13317" w:rsidP="00FD1E9F">
      <w:r w:rsidRPr="00523729">
        <w:t xml:space="preserve">Students are expected to work a minimum of 420 hours over </w:t>
      </w:r>
      <w:r w:rsidR="00175814" w:rsidRPr="00523729">
        <w:t xml:space="preserve">at least 11 </w:t>
      </w:r>
      <w:r w:rsidRPr="00523729">
        <w:t xml:space="preserve">weeks during the </w:t>
      </w:r>
      <w:r w:rsidR="00954AF4">
        <w:t>research</w:t>
      </w:r>
      <w:r w:rsidR="00954AF4" w:rsidRPr="00523729">
        <w:t xml:space="preserve"> </w:t>
      </w:r>
      <w:r w:rsidRPr="00523729">
        <w:t xml:space="preserve">semester prior to enrolling in </w:t>
      </w:r>
      <w:r w:rsidR="00175814" w:rsidRPr="00523729">
        <w:t>the course</w:t>
      </w:r>
      <w:r w:rsidR="00954AF4">
        <w:t>.</w:t>
      </w:r>
      <w:r w:rsidR="00175814" w:rsidRPr="00523729">
        <w:t xml:space="preserve"> </w:t>
      </w:r>
      <w:r w:rsidRPr="00523729">
        <w:t xml:space="preserve">Students must confirm commitment to this course by the </w:t>
      </w:r>
      <w:r w:rsidR="002E4F00" w:rsidRPr="00523729">
        <w:t xml:space="preserve">second </w:t>
      </w:r>
      <w:r w:rsidR="00AE3381" w:rsidRPr="00523729">
        <w:t xml:space="preserve">Monday in </w:t>
      </w:r>
      <w:r w:rsidR="00CF441C">
        <w:t>the</w:t>
      </w:r>
      <w:r w:rsidR="006F58E5" w:rsidRPr="00523729">
        <w:t xml:space="preserve"> semester of the</w:t>
      </w:r>
      <w:r w:rsidRPr="00523729">
        <w:t xml:space="preserve"> research experience. </w:t>
      </w:r>
    </w:p>
    <w:p w14:paraId="4A0187B2" w14:textId="5EE62B6D" w:rsidR="00B13317" w:rsidRPr="00C36B48" w:rsidRDefault="00B13317" w:rsidP="00FD1E9F">
      <w:r w:rsidRPr="00C36B48">
        <w:t xml:space="preserve">In addition to a work supervisor, students interested in this course must find a faculty member to act as the academic supervisor for the course. The faculty supervisor may also function as the work supervisor. </w:t>
      </w:r>
    </w:p>
    <w:p w14:paraId="001641A8" w14:textId="0D90DCC7" w:rsidR="00B13317" w:rsidRDefault="00B13317" w:rsidP="00FD1E9F">
      <w:r w:rsidRPr="00C36B48">
        <w:t>Details of the activities included in the experience will be outlined in a learning contract initiated by the student</w:t>
      </w:r>
      <w:r w:rsidR="006F58E5">
        <w:t xml:space="preserve">. The </w:t>
      </w:r>
      <w:r w:rsidR="002309FD">
        <w:t xml:space="preserve">learning contract must be approved by the </w:t>
      </w:r>
      <w:r w:rsidR="002E4F00">
        <w:t xml:space="preserve">end of the third week of the </w:t>
      </w:r>
      <w:r w:rsidR="00CF441C">
        <w:t xml:space="preserve">research </w:t>
      </w:r>
      <w:r w:rsidR="0051255D">
        <w:t xml:space="preserve">semester of the research experience by the work </w:t>
      </w:r>
      <w:r w:rsidR="00647822">
        <w:t>supervisor and faculty supervisor</w:t>
      </w:r>
      <w:r w:rsidR="00273E8A">
        <w:t>.</w:t>
      </w:r>
    </w:p>
    <w:p w14:paraId="049D9A19" w14:textId="77777777" w:rsidR="00FD1E9F" w:rsidRPr="00140E85" w:rsidRDefault="00FD1E9F" w:rsidP="00FD1E9F">
      <w:pPr>
        <w:pStyle w:val="NormalWeb"/>
        <w:shd w:val="clear" w:color="auto" w:fill="FFFFFF"/>
        <w:spacing w:before="0" w:beforeAutospacing="0" w:after="0" w:afterAutospacing="0" w:line="276" w:lineRule="auto"/>
        <w:rPr>
          <w:rFonts w:ascii="Helvetica" w:hAnsi="Helvetica"/>
          <w:color w:val="000000" w:themeColor="text1"/>
          <w:szCs w:val="22"/>
        </w:rPr>
      </w:pPr>
      <w:r w:rsidRPr="006924D7">
        <w:rPr>
          <w:rFonts w:ascii="Helvetica" w:hAnsi="Helvetica"/>
          <w:b/>
          <w:bCs/>
          <w:color w:val="000000" w:themeColor="text1"/>
          <w:szCs w:val="22"/>
        </w:rPr>
        <w:t>Course level:</w:t>
      </w:r>
      <w:r w:rsidRPr="006924D7">
        <w:rPr>
          <w:rFonts w:ascii="Helvetica" w:hAnsi="Helvetica"/>
          <w:color w:val="000000" w:themeColor="text1"/>
          <w:szCs w:val="22"/>
        </w:rPr>
        <w:t xml:space="preserve"> Undergraduate</w:t>
      </w:r>
    </w:p>
    <w:p w14:paraId="2D2D6A07" w14:textId="77777777" w:rsidR="00FD1E9F" w:rsidRDefault="00FD1E9F" w:rsidP="00FD1E9F">
      <w:pPr>
        <w:pStyle w:val="NormalWeb"/>
        <w:shd w:val="clear" w:color="auto" w:fill="FFFFFF"/>
        <w:spacing w:before="0" w:beforeAutospacing="0" w:after="0" w:afterAutospacing="0" w:line="276" w:lineRule="auto"/>
        <w:rPr>
          <w:rFonts w:ascii="Helvetica" w:hAnsi="Helvetica"/>
          <w:color w:val="000000" w:themeColor="text1"/>
          <w:szCs w:val="22"/>
        </w:rPr>
      </w:pPr>
      <w:r w:rsidRPr="006924D7">
        <w:rPr>
          <w:rFonts w:ascii="Helvetica" w:hAnsi="Helvetica"/>
          <w:b/>
          <w:bCs/>
          <w:color w:val="000000" w:themeColor="text1"/>
          <w:szCs w:val="22"/>
        </w:rPr>
        <w:t>Semester Offering:</w:t>
      </w:r>
      <w:r w:rsidRPr="006924D7">
        <w:rPr>
          <w:rFonts w:ascii="Helvetica" w:hAnsi="Helvetica"/>
          <w:color w:val="000000" w:themeColor="text1"/>
          <w:szCs w:val="22"/>
        </w:rPr>
        <w:t xml:space="preserve"> </w:t>
      </w:r>
      <w:r>
        <w:rPr>
          <w:rFonts w:ascii="Helvetica" w:hAnsi="Helvetica"/>
          <w:color w:val="000000" w:themeColor="text1"/>
          <w:szCs w:val="22"/>
        </w:rPr>
        <w:t>F, W, S</w:t>
      </w:r>
    </w:p>
    <w:p w14:paraId="42496A2E" w14:textId="77777777" w:rsidR="00FD1E9F" w:rsidRDefault="00FD1E9F" w:rsidP="00FD1E9F">
      <w:pPr>
        <w:pStyle w:val="NormalWeb"/>
        <w:shd w:val="clear" w:color="auto" w:fill="FFFFFF"/>
        <w:spacing w:before="0" w:beforeAutospacing="0" w:after="0" w:afterAutospacing="0" w:line="276" w:lineRule="auto"/>
        <w:rPr>
          <w:rFonts w:ascii="Helvetica" w:hAnsi="Helvetica"/>
          <w:color w:val="000000" w:themeColor="text1"/>
          <w:szCs w:val="22"/>
        </w:rPr>
      </w:pPr>
      <w:r w:rsidRPr="006924D7">
        <w:rPr>
          <w:rFonts w:ascii="Helvetica" w:hAnsi="Helvetica"/>
          <w:b/>
          <w:bCs/>
          <w:color w:val="000000" w:themeColor="text1"/>
          <w:szCs w:val="22"/>
        </w:rPr>
        <w:t xml:space="preserve">Credit </w:t>
      </w:r>
      <w:r>
        <w:rPr>
          <w:rFonts w:ascii="Helvetica" w:hAnsi="Helvetica"/>
          <w:b/>
          <w:bCs/>
          <w:color w:val="000000" w:themeColor="text1"/>
          <w:szCs w:val="22"/>
        </w:rPr>
        <w:t>Value</w:t>
      </w:r>
      <w:r w:rsidRPr="006924D7">
        <w:rPr>
          <w:rFonts w:ascii="Helvetica" w:hAnsi="Helvetica"/>
          <w:b/>
          <w:bCs/>
          <w:color w:val="000000" w:themeColor="text1"/>
          <w:szCs w:val="22"/>
        </w:rPr>
        <w:t xml:space="preserve">: </w:t>
      </w:r>
      <w:r w:rsidRPr="006924D7">
        <w:rPr>
          <w:rFonts w:ascii="Helvetica" w:hAnsi="Helvetica"/>
          <w:color w:val="000000" w:themeColor="text1"/>
          <w:szCs w:val="22"/>
        </w:rPr>
        <w:t>0.50</w:t>
      </w:r>
    </w:p>
    <w:p w14:paraId="157B462C" w14:textId="77777777" w:rsidR="00FD1E9F" w:rsidRDefault="00FD1E9F" w:rsidP="00FD1E9F">
      <w:pPr>
        <w:pStyle w:val="NormalWeb"/>
        <w:shd w:val="clear" w:color="auto" w:fill="FFFFFF"/>
        <w:spacing w:before="0" w:beforeAutospacing="0" w:after="0" w:afterAutospacing="0" w:line="276" w:lineRule="auto"/>
        <w:rPr>
          <w:rFonts w:ascii="Helvetica" w:hAnsi="Helvetica"/>
          <w:color w:val="000000" w:themeColor="text1"/>
          <w:szCs w:val="22"/>
        </w:rPr>
      </w:pPr>
      <w:r w:rsidRPr="006924D7">
        <w:rPr>
          <w:rFonts w:ascii="Helvetica" w:hAnsi="Helvetica"/>
          <w:b/>
          <w:bCs/>
          <w:color w:val="000000" w:themeColor="text1"/>
          <w:szCs w:val="22"/>
        </w:rPr>
        <w:t>Pre-Requisite(s):</w:t>
      </w:r>
      <w:r w:rsidRPr="006924D7">
        <w:rPr>
          <w:rFonts w:ascii="Helvetica" w:hAnsi="Helvetica"/>
          <w:color w:val="000000" w:themeColor="text1"/>
          <w:szCs w:val="22"/>
        </w:rPr>
        <w:t xml:space="preserve"> </w:t>
      </w:r>
      <w:r>
        <w:rPr>
          <w:rFonts w:ascii="Helvetica" w:hAnsi="Helvetica"/>
          <w:color w:val="000000" w:themeColor="text1"/>
          <w:szCs w:val="22"/>
        </w:rPr>
        <w:t>4.0</w:t>
      </w:r>
      <w:r w:rsidRPr="006924D7">
        <w:rPr>
          <w:rFonts w:ascii="Helvetica" w:hAnsi="Helvetica"/>
          <w:color w:val="000000" w:themeColor="text1"/>
          <w:szCs w:val="22"/>
        </w:rPr>
        <w:t>0 credits, 60% minimum cumulative average</w:t>
      </w:r>
    </w:p>
    <w:p w14:paraId="353FC932" w14:textId="26ACBD65" w:rsidR="00FD1E9F" w:rsidRDefault="00FD1E9F" w:rsidP="00FD1E9F">
      <w:pPr>
        <w:pStyle w:val="NormalWeb"/>
        <w:shd w:val="clear" w:color="auto" w:fill="FFFFFF"/>
        <w:spacing w:before="0" w:beforeAutospacing="0" w:after="0" w:afterAutospacing="0" w:line="276" w:lineRule="auto"/>
        <w:rPr>
          <w:rFonts w:ascii="Helvetica" w:hAnsi="Helvetica"/>
          <w:color w:val="000000" w:themeColor="text1"/>
          <w:szCs w:val="22"/>
        </w:rPr>
      </w:pPr>
      <w:r w:rsidRPr="006924D7">
        <w:rPr>
          <w:rFonts w:ascii="Helvetica" w:hAnsi="Helvetica"/>
          <w:b/>
          <w:bCs/>
          <w:color w:val="000000" w:themeColor="text1"/>
          <w:szCs w:val="22"/>
        </w:rPr>
        <w:t>Restriction(s):</w:t>
      </w:r>
      <w:r>
        <w:rPr>
          <w:rFonts w:ascii="Helvetica" w:hAnsi="Helvetica"/>
          <w:color w:val="000000" w:themeColor="text1"/>
          <w:szCs w:val="22"/>
        </w:rPr>
        <w:t xml:space="preserve"> </w:t>
      </w:r>
      <w:r w:rsidRPr="006924D7">
        <w:rPr>
          <w:rFonts w:ascii="Helvetica" w:hAnsi="Helvetica"/>
          <w:color w:val="000000" w:themeColor="text1"/>
          <w:szCs w:val="22"/>
        </w:rPr>
        <w:t>Instructor consent required</w:t>
      </w:r>
    </w:p>
    <w:p w14:paraId="025BF569" w14:textId="77777777" w:rsidR="00FD1E9F" w:rsidRDefault="00FD1E9F" w:rsidP="00FD1E9F">
      <w:pPr>
        <w:pStyle w:val="NormalWeb"/>
        <w:shd w:val="clear" w:color="auto" w:fill="FFFFFF"/>
        <w:spacing w:before="0" w:beforeAutospacing="0" w:after="0" w:afterAutospacing="0" w:line="276" w:lineRule="auto"/>
        <w:rPr>
          <w:rFonts w:ascii="Helvetica" w:hAnsi="Helvetica"/>
          <w:color w:val="000000" w:themeColor="text1"/>
          <w:szCs w:val="22"/>
        </w:rPr>
      </w:pPr>
      <w:r w:rsidRPr="006924D7">
        <w:rPr>
          <w:rFonts w:ascii="Helvetica" w:hAnsi="Helvetica"/>
          <w:b/>
          <w:bCs/>
          <w:color w:val="000000" w:themeColor="text1"/>
          <w:szCs w:val="22"/>
        </w:rPr>
        <w:t>Academic department or campus:</w:t>
      </w:r>
      <w:r w:rsidRPr="006924D7">
        <w:rPr>
          <w:rFonts w:ascii="Helvetica" w:hAnsi="Helvetica"/>
          <w:color w:val="000000" w:themeColor="text1"/>
          <w:szCs w:val="22"/>
        </w:rPr>
        <w:t xml:space="preserve"> </w:t>
      </w:r>
      <w:r>
        <w:rPr>
          <w:rFonts w:ascii="Helvetica" w:hAnsi="Helvetica"/>
          <w:color w:val="000000" w:themeColor="text1"/>
          <w:szCs w:val="22"/>
        </w:rPr>
        <w:t>Office of the Associate Vice President (Academic)</w:t>
      </w:r>
    </w:p>
    <w:p w14:paraId="15EEF206" w14:textId="376BE4EE" w:rsidR="00B13317" w:rsidRPr="006924D7" w:rsidRDefault="00B13317" w:rsidP="00FD1E9F">
      <w:pPr>
        <w:pStyle w:val="Heading2"/>
        <w:rPr>
          <w:rFonts w:ascii="Helvetica" w:hAnsi="Helvetica"/>
          <w:sz w:val="22"/>
        </w:rPr>
      </w:pPr>
      <w:r w:rsidRPr="006924D7">
        <w:t>Learning Outcomes</w:t>
      </w:r>
    </w:p>
    <w:p w14:paraId="23CA8D6E" w14:textId="4CFBDAE5" w:rsidR="00B13317" w:rsidRPr="006924D7" w:rsidRDefault="00B13317" w:rsidP="00FD1E9F">
      <w:pPr>
        <w:rPr>
          <w:b/>
          <w:bCs/>
          <w:color w:val="000000" w:themeColor="text1"/>
          <w:szCs w:val="22"/>
        </w:rPr>
      </w:pPr>
      <w:r w:rsidRPr="006924D7">
        <w:t>By the end of this course, students will:</w:t>
      </w:r>
    </w:p>
    <w:p w14:paraId="2CA06CC9" w14:textId="7AA78540" w:rsidR="00B13317" w:rsidRPr="00FD1E9F" w:rsidRDefault="00B13317" w:rsidP="00FD1E9F">
      <w:pPr>
        <w:pStyle w:val="ListParagraph"/>
      </w:pPr>
      <w:r w:rsidRPr="00FD1E9F">
        <w:t xml:space="preserve">Apply knowledge, skills and methodologies gained </w:t>
      </w:r>
      <w:r w:rsidR="00523729" w:rsidRPr="00FD1E9F">
        <w:t>during their research semester</w:t>
      </w:r>
      <w:r w:rsidRPr="00FD1E9F">
        <w:t xml:space="preserve"> to identify problems, evaluate ideas, interpret </w:t>
      </w:r>
      <w:r w:rsidR="002E4F00" w:rsidRPr="00FD1E9F">
        <w:t xml:space="preserve">research data </w:t>
      </w:r>
      <w:r w:rsidR="00FD1E9F" w:rsidRPr="00FD1E9F">
        <w:t>information,</w:t>
      </w:r>
      <w:r w:rsidRPr="00FD1E9F">
        <w:t xml:space="preserve"> and propose solutions in the research environment.</w:t>
      </w:r>
    </w:p>
    <w:p w14:paraId="217A1ADC" w14:textId="68068F23" w:rsidR="00B13317" w:rsidRPr="00FD1E9F" w:rsidRDefault="00B13317" w:rsidP="00FD1E9F">
      <w:pPr>
        <w:pStyle w:val="ListParagraph"/>
      </w:pPr>
      <w:r w:rsidRPr="00FD1E9F">
        <w:t xml:space="preserve">Accurately and effectively communicate ideas, </w:t>
      </w:r>
      <w:r w:rsidR="00FD1E9F" w:rsidRPr="00FD1E9F">
        <w:t>arguments,</w:t>
      </w:r>
      <w:r w:rsidRPr="00FD1E9F">
        <w:t xml:space="preserve"> and analyses through </w:t>
      </w:r>
      <w:r w:rsidR="00C30216" w:rsidRPr="00FD1E9F">
        <w:t xml:space="preserve">face to face </w:t>
      </w:r>
      <w:r w:rsidR="00114EC9" w:rsidRPr="00FD1E9F">
        <w:t xml:space="preserve">meetings with the work supervisor, </w:t>
      </w:r>
      <w:r w:rsidRPr="00FD1E9F">
        <w:t xml:space="preserve">written work, oral </w:t>
      </w:r>
      <w:proofErr w:type="gramStart"/>
      <w:r w:rsidRPr="00FD1E9F">
        <w:t>presentations</w:t>
      </w:r>
      <w:proofErr w:type="gramEnd"/>
      <w:r w:rsidRPr="00FD1E9F">
        <w:t xml:space="preserve"> and other media.</w:t>
      </w:r>
    </w:p>
    <w:p w14:paraId="64653A78" w14:textId="002E41E0" w:rsidR="00B13317" w:rsidRPr="00FD1E9F" w:rsidRDefault="00B13317" w:rsidP="00FD1E9F">
      <w:pPr>
        <w:pStyle w:val="ListParagraph"/>
      </w:pPr>
      <w:r w:rsidRPr="00FD1E9F">
        <w:lastRenderedPageBreak/>
        <w:t xml:space="preserve">Describe, </w:t>
      </w:r>
      <w:proofErr w:type="gramStart"/>
      <w:r w:rsidRPr="00FD1E9F">
        <w:t>evaluate</w:t>
      </w:r>
      <w:proofErr w:type="gramEnd"/>
      <w:r w:rsidRPr="00FD1E9F">
        <w:t xml:space="preserve"> and articulate personal and professional </w:t>
      </w:r>
      <w:r w:rsidR="00175814" w:rsidRPr="00FD1E9F">
        <w:t xml:space="preserve">goals and </w:t>
      </w:r>
      <w:r w:rsidRPr="00FD1E9F">
        <w:t>growth that occurred within the research setting.</w:t>
      </w:r>
    </w:p>
    <w:p w14:paraId="1F2CF7DF" w14:textId="43A47FB0" w:rsidR="00542743" w:rsidRDefault="00542743" w:rsidP="00FD1E9F">
      <w:pPr>
        <w:pStyle w:val="Heading2"/>
      </w:pPr>
      <w:r>
        <w:t>Teaching Team</w:t>
      </w:r>
    </w:p>
    <w:p w14:paraId="7890BD6D" w14:textId="4D89995A" w:rsidR="00B4124C" w:rsidRPr="00BB342F" w:rsidRDefault="00542743" w:rsidP="001020A0">
      <w:pPr>
        <w:pStyle w:val="NormalWeb"/>
        <w:shd w:val="clear" w:color="auto" w:fill="FFFFFF"/>
        <w:spacing w:before="0" w:beforeAutospacing="0" w:after="0" w:afterAutospacing="0" w:line="276" w:lineRule="auto"/>
        <w:rPr>
          <w:rFonts w:ascii="Helvetica" w:hAnsi="Helvetica"/>
          <w:color w:val="000000" w:themeColor="text1"/>
          <w:szCs w:val="22"/>
        </w:rPr>
      </w:pPr>
      <w:r w:rsidRPr="00BB342F">
        <w:rPr>
          <w:rFonts w:ascii="Helvetica" w:hAnsi="Helvetica"/>
          <w:color w:val="000000" w:themeColor="text1"/>
          <w:szCs w:val="22"/>
        </w:rPr>
        <w:t>Faculty</w:t>
      </w:r>
      <w:r w:rsidR="00F266D9" w:rsidRPr="00BB342F">
        <w:rPr>
          <w:rFonts w:ascii="Helvetica" w:hAnsi="Helvetica"/>
          <w:color w:val="000000" w:themeColor="text1"/>
          <w:szCs w:val="22"/>
        </w:rPr>
        <w:t xml:space="preserve"> Supervisor – students are required to find an advisor prior to submitting the Internship Application Form</w:t>
      </w:r>
    </w:p>
    <w:p w14:paraId="7447EB82" w14:textId="77777777" w:rsidR="00BB342F" w:rsidRDefault="00274935" w:rsidP="00BB342F">
      <w:pPr>
        <w:pStyle w:val="Heading2"/>
      </w:pPr>
      <w:r>
        <w:t>Course Schedule</w:t>
      </w:r>
    </w:p>
    <w:p w14:paraId="2AA3E5AD" w14:textId="51C456EF" w:rsidR="009A62AF" w:rsidRPr="00BB342F" w:rsidRDefault="003704DC" w:rsidP="00BB342F">
      <w:r>
        <w:t>S</w:t>
      </w:r>
      <w:r w:rsidR="00DC36A1" w:rsidRPr="00DC36A1">
        <w:t xml:space="preserve">tudents must present their proposed schedule to the Course Coordinator by </w:t>
      </w:r>
      <w:r w:rsidR="00175814">
        <w:t>the end of the third week of work (Typically the 3</w:t>
      </w:r>
      <w:r w:rsidR="00175814" w:rsidRPr="00E93CF2">
        <w:rPr>
          <w:vertAlign w:val="superscript"/>
        </w:rPr>
        <w:t>rd</w:t>
      </w:r>
      <w:r w:rsidR="00175814">
        <w:t xml:space="preserve"> </w:t>
      </w:r>
      <w:r w:rsidR="00523729">
        <w:t xml:space="preserve">week of the </w:t>
      </w:r>
      <w:r w:rsidR="00CF441C">
        <w:t xml:space="preserve">research </w:t>
      </w:r>
      <w:r w:rsidR="00523729">
        <w:t>semester</w:t>
      </w:r>
      <w:r w:rsidR="00175814">
        <w:t>)</w:t>
      </w:r>
      <w:r w:rsidR="00DC36A1" w:rsidRPr="00DC36A1">
        <w:t>. If the proposal is not submitted by the identified deadline, the student will be removed from the course. At the end of the work experience, students will present their projects and discuss their experiences</w:t>
      </w:r>
      <w:r w:rsidR="00710DED">
        <w:t xml:space="preserve"> to a peer audience</w:t>
      </w:r>
      <w:r w:rsidR="00DC36A1" w:rsidRPr="00DC36A1">
        <w:t xml:space="preserve">. </w:t>
      </w:r>
    </w:p>
    <w:p w14:paraId="03359597" w14:textId="77777777" w:rsidR="009A62AF" w:rsidRDefault="009A62AF" w:rsidP="00FD1E9F">
      <w:pPr>
        <w:pStyle w:val="Heading2"/>
      </w:pPr>
      <w:r w:rsidRPr="009A62AF">
        <w:t xml:space="preserve">Course Resources </w:t>
      </w:r>
    </w:p>
    <w:p w14:paraId="3F2C95FA" w14:textId="258E1834" w:rsidR="00BB342F" w:rsidRDefault="009A62AF" w:rsidP="001020A0">
      <w:pPr>
        <w:pStyle w:val="ListParagraph"/>
        <w:numPr>
          <w:ilvl w:val="0"/>
          <w:numId w:val="10"/>
        </w:numPr>
      </w:pPr>
      <w:r w:rsidRPr="00BB342F">
        <w:t>CourseLink</w:t>
      </w:r>
    </w:p>
    <w:p w14:paraId="17598FC1" w14:textId="77777777" w:rsidR="00BB342F" w:rsidRDefault="009A62AF" w:rsidP="001020A0">
      <w:pPr>
        <w:pStyle w:val="ListParagraph"/>
        <w:numPr>
          <w:ilvl w:val="0"/>
          <w:numId w:val="10"/>
        </w:numPr>
      </w:pPr>
      <w:r w:rsidRPr="00BB342F">
        <w:t>Code of Conduct</w:t>
      </w:r>
    </w:p>
    <w:p w14:paraId="129E1439" w14:textId="01D65A79" w:rsidR="00AF6EF2" w:rsidRPr="00BB342F" w:rsidRDefault="009A62AF" w:rsidP="001020A0">
      <w:pPr>
        <w:pStyle w:val="ListParagraph"/>
        <w:numPr>
          <w:ilvl w:val="0"/>
          <w:numId w:val="10"/>
        </w:numPr>
      </w:pPr>
      <w:r w:rsidRPr="00BB342F">
        <w:t xml:space="preserve">Academic Integrity and Learning Outcomes website </w:t>
      </w:r>
    </w:p>
    <w:p w14:paraId="1553EB96" w14:textId="699CD6AC" w:rsidR="009A62AF" w:rsidRPr="00AF6EF2" w:rsidRDefault="000B5822" w:rsidP="00FD1E9F">
      <w:pPr>
        <w:pStyle w:val="ListParagraph"/>
        <w:numPr>
          <w:ilvl w:val="0"/>
          <w:numId w:val="7"/>
        </w:numPr>
      </w:pPr>
      <w:hyperlink r:id="rId8" w:history="1">
        <w:r w:rsidR="009A62AF" w:rsidRPr="00186166">
          <w:rPr>
            <w:rStyle w:val="Hyperlink"/>
          </w:rPr>
          <w:t>University of Guelph Learning Outcome</w:t>
        </w:r>
        <w:r w:rsidR="00772D92">
          <w:rPr>
            <w:rStyle w:val="Hyperlink"/>
          </w:rPr>
          <w:t>s</w:t>
        </w:r>
        <w:r w:rsidR="009A62AF" w:rsidRPr="00186166">
          <w:rPr>
            <w:rStyle w:val="Hyperlink"/>
          </w:rPr>
          <w:t xml:space="preserve"> rubric</w:t>
        </w:r>
      </w:hyperlink>
    </w:p>
    <w:p w14:paraId="5C18CE6C" w14:textId="77777777" w:rsidR="008E3249" w:rsidRPr="008E3249" w:rsidRDefault="00813903" w:rsidP="00FD1E9F">
      <w:pPr>
        <w:pStyle w:val="Heading2"/>
      </w:pPr>
      <w:r w:rsidRPr="00813903">
        <w:t xml:space="preserve">Course Content </w:t>
      </w:r>
    </w:p>
    <w:p w14:paraId="3024F18F" w14:textId="77777777" w:rsidR="008E3249" w:rsidRPr="008E3249" w:rsidRDefault="00813903" w:rsidP="001020A0">
      <w:pPr>
        <w:spacing w:line="276" w:lineRule="auto"/>
        <w:rPr>
          <w:rFonts w:eastAsia="Times New Roman" w:cs="Times New Roman"/>
          <w:color w:val="000000" w:themeColor="text1"/>
          <w:szCs w:val="22"/>
        </w:rPr>
      </w:pPr>
      <w:r w:rsidRPr="00813903">
        <w:rPr>
          <w:rFonts w:eastAsia="Times New Roman" w:cs="Times New Roman"/>
          <w:color w:val="000000" w:themeColor="text1"/>
          <w:szCs w:val="22"/>
        </w:rPr>
        <w:t xml:space="preserve">The following topics will be highlighted throughout the course:  </w:t>
      </w:r>
    </w:p>
    <w:p w14:paraId="4FCD99C4" w14:textId="495C408E" w:rsidR="008E3249" w:rsidRPr="008E3249" w:rsidRDefault="008E3249" w:rsidP="00FD1E9F">
      <w:pPr>
        <w:pStyle w:val="ListParagraph"/>
        <w:numPr>
          <w:ilvl w:val="0"/>
          <w:numId w:val="7"/>
        </w:numPr>
      </w:pPr>
      <w:r w:rsidRPr="008E3249">
        <w:t>Communication Strategies</w:t>
      </w:r>
    </w:p>
    <w:p w14:paraId="40855380" w14:textId="3F523525" w:rsidR="008E3249" w:rsidRPr="008E3249" w:rsidRDefault="00813903" w:rsidP="00FD1E9F">
      <w:pPr>
        <w:pStyle w:val="ListParagraph"/>
        <w:numPr>
          <w:ilvl w:val="0"/>
          <w:numId w:val="7"/>
        </w:numPr>
      </w:pPr>
      <w:r w:rsidRPr="008E3249">
        <w:t xml:space="preserve">Project Management </w:t>
      </w:r>
    </w:p>
    <w:p w14:paraId="267DF2E2" w14:textId="77777777" w:rsidR="008E3249" w:rsidRPr="008E3249" w:rsidRDefault="00813903" w:rsidP="00FD1E9F">
      <w:pPr>
        <w:pStyle w:val="ListParagraph"/>
        <w:numPr>
          <w:ilvl w:val="0"/>
          <w:numId w:val="7"/>
        </w:numPr>
      </w:pPr>
      <w:r w:rsidRPr="008E3249">
        <w:t xml:space="preserve">Reflection </w:t>
      </w:r>
    </w:p>
    <w:p w14:paraId="5B8D4BB6" w14:textId="74D18294" w:rsidR="00813903" w:rsidRDefault="00813903" w:rsidP="00FD1E9F">
      <w:pPr>
        <w:pStyle w:val="ListParagraph"/>
        <w:numPr>
          <w:ilvl w:val="0"/>
          <w:numId w:val="7"/>
        </w:numPr>
      </w:pPr>
      <w:r w:rsidRPr="008E3249">
        <w:t>Problem Solving</w:t>
      </w:r>
    </w:p>
    <w:p w14:paraId="248B6246" w14:textId="166954DF" w:rsidR="00175814" w:rsidRDefault="00407CB9" w:rsidP="00FD1E9F">
      <w:pPr>
        <w:pStyle w:val="ListParagraph"/>
        <w:numPr>
          <w:ilvl w:val="0"/>
          <w:numId w:val="7"/>
        </w:numPr>
      </w:pPr>
      <w:r>
        <w:t>Employability Skills</w:t>
      </w:r>
    </w:p>
    <w:p w14:paraId="7D8EB711" w14:textId="77777777" w:rsidR="001020A0" w:rsidRDefault="001020A0" w:rsidP="00FD1E9F">
      <w:pPr>
        <w:pStyle w:val="Heading2"/>
      </w:pPr>
      <w:r w:rsidRPr="001020A0">
        <w:t xml:space="preserve">Course Policies </w:t>
      </w:r>
    </w:p>
    <w:p w14:paraId="04F412DE" w14:textId="19749B04" w:rsidR="001020A0" w:rsidRDefault="001020A0" w:rsidP="001020A0">
      <w:pPr>
        <w:spacing w:line="276" w:lineRule="auto"/>
        <w:rPr>
          <w:rFonts w:eastAsia="Times New Roman" w:cs="Times New Roman"/>
          <w:szCs w:val="22"/>
        </w:rPr>
      </w:pPr>
      <w:r w:rsidRPr="001020A0">
        <w:rPr>
          <w:rFonts w:eastAsia="Times New Roman" w:cs="Times New Roman"/>
          <w:szCs w:val="22"/>
        </w:rPr>
        <w:t xml:space="preserve">For the </w:t>
      </w:r>
      <w:r>
        <w:rPr>
          <w:rFonts w:eastAsia="Times New Roman" w:cs="Times New Roman"/>
          <w:szCs w:val="22"/>
        </w:rPr>
        <w:t>learning</w:t>
      </w:r>
      <w:r w:rsidRPr="001020A0">
        <w:rPr>
          <w:rFonts w:eastAsia="Times New Roman" w:cs="Times New Roman"/>
          <w:szCs w:val="22"/>
        </w:rPr>
        <w:t xml:space="preserve"> experience to qualify for this credit, the following criteria must be met: </w:t>
      </w:r>
    </w:p>
    <w:p w14:paraId="691CC7DF" w14:textId="1370DAE0" w:rsidR="00FF726B" w:rsidRDefault="001020A0" w:rsidP="00FD1E9F">
      <w:pPr>
        <w:pStyle w:val="ListParagraph"/>
        <w:numPr>
          <w:ilvl w:val="0"/>
          <w:numId w:val="9"/>
        </w:numPr>
      </w:pPr>
      <w:r w:rsidRPr="001020A0">
        <w:t xml:space="preserve">The </w:t>
      </w:r>
      <w:r w:rsidR="00242987">
        <w:t xml:space="preserve">research </w:t>
      </w:r>
      <w:r w:rsidRPr="001020A0">
        <w:t xml:space="preserve">activity must comprise no less than </w:t>
      </w:r>
      <w:r>
        <w:t>420</w:t>
      </w:r>
      <w:r w:rsidRPr="001020A0">
        <w:t xml:space="preserve"> h</w:t>
      </w:r>
      <w:r w:rsidR="00BB342F">
        <w:t>ours</w:t>
      </w:r>
      <w:r w:rsidRPr="001020A0">
        <w:t xml:space="preserve"> and </w:t>
      </w:r>
      <w:r w:rsidR="00175814">
        <w:t>at least</w:t>
      </w:r>
      <w:r w:rsidRPr="001020A0">
        <w:t xml:space="preserve"> </w:t>
      </w:r>
      <w:r w:rsidR="00175814">
        <w:t>11</w:t>
      </w:r>
      <w:r w:rsidR="00175814" w:rsidRPr="001020A0">
        <w:t xml:space="preserve"> </w:t>
      </w:r>
      <w:r w:rsidRPr="001020A0">
        <w:t xml:space="preserve">weeks in duration </w:t>
      </w:r>
    </w:p>
    <w:p w14:paraId="7B98EEB7" w14:textId="77777777" w:rsidR="00FF726B" w:rsidRDefault="001020A0" w:rsidP="00FD1E9F">
      <w:pPr>
        <w:pStyle w:val="ListParagraph"/>
        <w:numPr>
          <w:ilvl w:val="0"/>
          <w:numId w:val="9"/>
        </w:numPr>
      </w:pPr>
      <w:r w:rsidRPr="001020A0">
        <w:t xml:space="preserve">The experience must involve a sustained </w:t>
      </w:r>
      <w:r w:rsidR="00FF726B">
        <w:t xml:space="preserve">research experience </w:t>
      </w:r>
      <w:r w:rsidRPr="001020A0">
        <w:t xml:space="preserve">(volunteer or paid) with clear responsibilities </w:t>
      </w:r>
    </w:p>
    <w:p w14:paraId="106B44C3" w14:textId="3FCC20D4" w:rsidR="00AC1FD5" w:rsidRDefault="001020A0" w:rsidP="00FD1E9F">
      <w:pPr>
        <w:pStyle w:val="ListParagraph"/>
        <w:numPr>
          <w:ilvl w:val="0"/>
          <w:numId w:val="9"/>
        </w:numPr>
      </w:pPr>
      <w:r w:rsidRPr="001020A0">
        <w:t xml:space="preserve">A </w:t>
      </w:r>
      <w:r w:rsidR="00AC1FD5">
        <w:t>work</w:t>
      </w:r>
      <w:r w:rsidRPr="001020A0">
        <w:t xml:space="preserve"> supervisor</w:t>
      </w:r>
      <w:r w:rsidR="00AC1FD5">
        <w:t>*</w:t>
      </w:r>
      <w:r w:rsidRPr="001020A0">
        <w:t xml:space="preserve"> has been identified, who is a qualified staff </w:t>
      </w:r>
      <w:r w:rsidR="00242987">
        <w:t xml:space="preserve">or faculty </w:t>
      </w:r>
      <w:r w:rsidRPr="001020A0">
        <w:t>member</w:t>
      </w:r>
      <w:r w:rsidR="00242987">
        <w:t xml:space="preserve"> </w:t>
      </w:r>
      <w:r w:rsidRPr="001020A0">
        <w:t xml:space="preserve">with expertise in the </w:t>
      </w:r>
      <w:r w:rsidR="00175814">
        <w:t xml:space="preserve">research </w:t>
      </w:r>
      <w:r w:rsidRPr="001020A0">
        <w:t>field to which the experience relates</w:t>
      </w:r>
      <w:r w:rsidR="00AC1FD5">
        <w:t xml:space="preserve">. </w:t>
      </w:r>
    </w:p>
    <w:p w14:paraId="633761B1" w14:textId="067688BB" w:rsidR="00910FB8" w:rsidRDefault="001020A0" w:rsidP="00FD1E9F">
      <w:pPr>
        <w:pStyle w:val="ListParagraph"/>
        <w:numPr>
          <w:ilvl w:val="0"/>
          <w:numId w:val="9"/>
        </w:numPr>
      </w:pPr>
      <w:r w:rsidRPr="001020A0">
        <w:t xml:space="preserve">The </w:t>
      </w:r>
      <w:r w:rsidR="00B4124C">
        <w:t>research</w:t>
      </w:r>
      <w:r w:rsidRPr="001020A0">
        <w:t xml:space="preserve"> activity/project must be outlined </w:t>
      </w:r>
      <w:r w:rsidR="00B4124C">
        <w:t>in the learning contract</w:t>
      </w:r>
      <w:r w:rsidRPr="001020A0">
        <w:t xml:space="preserve">. </w:t>
      </w:r>
    </w:p>
    <w:p w14:paraId="0C6818DF" w14:textId="20D6801A" w:rsidR="00D226CF" w:rsidRPr="00B4124C" w:rsidRDefault="00D226CF" w:rsidP="00FD1E9F">
      <w:pPr>
        <w:pStyle w:val="ListParagraph"/>
        <w:numPr>
          <w:ilvl w:val="0"/>
          <w:numId w:val="9"/>
        </w:numPr>
      </w:pPr>
      <w:r>
        <w:t>The work supervisor, faculty supervisor and student have all agreed to and signed the learning contract.</w:t>
      </w:r>
    </w:p>
    <w:p w14:paraId="607965E2" w14:textId="77777777" w:rsidR="00F26EB4" w:rsidRPr="00F26EB4" w:rsidRDefault="00F26EB4" w:rsidP="00F26EB4">
      <w:pPr>
        <w:spacing w:line="276" w:lineRule="auto"/>
        <w:rPr>
          <w:rFonts w:eastAsia="Times New Roman" w:cs="Times New Roman"/>
          <w:szCs w:val="22"/>
        </w:rPr>
      </w:pPr>
      <w:r w:rsidRPr="00F26EB4">
        <w:rPr>
          <w:rFonts w:eastAsia="Times New Roman" w:cs="Times New Roman"/>
          <w:szCs w:val="22"/>
        </w:rPr>
        <w:lastRenderedPageBreak/>
        <w:t>*The faculty supervisor may serve as the work supervisor</w:t>
      </w:r>
    </w:p>
    <w:p w14:paraId="7BE27768" w14:textId="1F3A016F" w:rsidR="00B13317" w:rsidRDefault="00175814" w:rsidP="001020A0">
      <w:pPr>
        <w:spacing w:line="276" w:lineRule="auto"/>
        <w:rPr>
          <w:rFonts w:eastAsia="Times New Roman" w:cs="Times New Roman"/>
          <w:szCs w:val="22"/>
        </w:rPr>
      </w:pPr>
      <w:r>
        <w:rPr>
          <w:rFonts w:eastAsia="Times New Roman" w:cs="Times New Roman"/>
          <w:szCs w:val="22"/>
        </w:rPr>
        <w:t>Late s</w:t>
      </w:r>
      <w:r w:rsidR="001020A0" w:rsidRPr="00910FB8">
        <w:rPr>
          <w:rFonts w:eastAsia="Times New Roman" w:cs="Times New Roman"/>
          <w:szCs w:val="22"/>
        </w:rPr>
        <w:t>ubmission of assignments - 10% reduction for every day the assignment is late. The submission deadline is 11:59</w:t>
      </w:r>
      <w:r>
        <w:rPr>
          <w:rFonts w:eastAsia="Times New Roman" w:cs="Times New Roman"/>
          <w:szCs w:val="22"/>
        </w:rPr>
        <w:t xml:space="preserve"> </w:t>
      </w:r>
      <w:r w:rsidR="001020A0" w:rsidRPr="00910FB8">
        <w:rPr>
          <w:rFonts w:eastAsia="Times New Roman" w:cs="Times New Roman"/>
          <w:szCs w:val="22"/>
        </w:rPr>
        <w:t xml:space="preserve">pm on the day that the student indicated in their timeline for each assessment. </w:t>
      </w:r>
    </w:p>
    <w:p w14:paraId="3CF450C8" w14:textId="321A1B1C" w:rsidR="00E11355" w:rsidRPr="00E11355" w:rsidRDefault="00E11355" w:rsidP="00FD1E9F">
      <w:pPr>
        <w:pStyle w:val="Heading2"/>
      </w:pPr>
      <w:r>
        <w:t>Methods of Assessment</w:t>
      </w:r>
    </w:p>
    <w:p w14:paraId="52B615B2" w14:textId="77777777" w:rsidR="00EA3654" w:rsidRDefault="00335C4E" w:rsidP="001020A0">
      <w:pPr>
        <w:spacing w:line="276" w:lineRule="auto"/>
        <w:rPr>
          <w:rFonts w:eastAsia="Times New Roman" w:cs="Times New Roman"/>
          <w:szCs w:val="22"/>
        </w:rPr>
      </w:pPr>
      <w:r w:rsidRPr="00142170">
        <w:rPr>
          <w:rFonts w:eastAsia="Times New Roman" w:cs="Times New Roman"/>
          <w:szCs w:val="22"/>
        </w:rPr>
        <w:t>Evaluation will be based on assignments relating to work duties</w:t>
      </w:r>
      <w:r w:rsidR="009268E3">
        <w:rPr>
          <w:rFonts w:eastAsia="Times New Roman" w:cs="Times New Roman"/>
          <w:szCs w:val="22"/>
        </w:rPr>
        <w:t xml:space="preserve"> and intellectual engagement with the overarching topic area of the research experience</w:t>
      </w:r>
      <w:r w:rsidR="00E93CF2">
        <w:rPr>
          <w:rFonts w:eastAsia="Times New Roman" w:cs="Times New Roman"/>
          <w:szCs w:val="22"/>
        </w:rPr>
        <w:t>.</w:t>
      </w:r>
      <w:r w:rsidR="009268E3">
        <w:rPr>
          <w:rFonts w:eastAsia="Times New Roman" w:cs="Times New Roman"/>
          <w:szCs w:val="22"/>
        </w:rPr>
        <w:t xml:space="preserve"> </w:t>
      </w:r>
      <w:r w:rsidR="00F76B47" w:rsidRPr="00D226CF">
        <w:rPr>
          <w:rFonts w:eastAsia="Times New Roman" w:cs="Times New Roman"/>
          <w:szCs w:val="22"/>
        </w:rPr>
        <w:t xml:space="preserve">A </w:t>
      </w:r>
      <w:r w:rsidR="00F058E5">
        <w:rPr>
          <w:rFonts w:eastAsia="Times New Roman" w:cs="Times New Roman"/>
          <w:szCs w:val="22"/>
        </w:rPr>
        <w:t xml:space="preserve">sample </w:t>
      </w:r>
      <w:r w:rsidR="00F76B47" w:rsidRPr="00D226CF">
        <w:rPr>
          <w:rFonts w:eastAsia="Times New Roman" w:cs="Times New Roman"/>
          <w:szCs w:val="22"/>
        </w:rPr>
        <w:t>schedule of assignments and weights follows.</w:t>
      </w:r>
      <w:r w:rsidR="00922126">
        <w:rPr>
          <w:rFonts w:eastAsia="Times New Roman" w:cs="Times New Roman"/>
          <w:szCs w:val="22"/>
        </w:rPr>
        <w:t xml:space="preserve"> The sample schedule corresponds to a summer research term, with coursework to follow in either the fall or winter semester. </w:t>
      </w:r>
    </w:p>
    <w:p w14:paraId="2169B49C" w14:textId="77777777" w:rsidR="00FD1E9F" w:rsidRDefault="00903BB2" w:rsidP="00FD1E9F">
      <w:pPr>
        <w:spacing w:line="276" w:lineRule="auto"/>
        <w:rPr>
          <w:rFonts w:eastAsia="Times New Roman" w:cs="Times New Roman"/>
          <w:szCs w:val="22"/>
        </w:rPr>
      </w:pPr>
      <w:r>
        <w:rPr>
          <w:rFonts w:eastAsia="Times New Roman" w:cs="Times New Roman"/>
          <w:szCs w:val="22"/>
        </w:rPr>
        <w:t>The sample outline may be used</w:t>
      </w:r>
      <w:r w:rsidR="00EA3654">
        <w:rPr>
          <w:rFonts w:eastAsia="Times New Roman" w:cs="Times New Roman"/>
          <w:szCs w:val="22"/>
        </w:rPr>
        <w:t xml:space="preserve"> and/or </w:t>
      </w:r>
      <w:r>
        <w:rPr>
          <w:rFonts w:eastAsia="Times New Roman" w:cs="Times New Roman"/>
          <w:szCs w:val="22"/>
        </w:rPr>
        <w:t xml:space="preserve">modified at the discretion of the faculty member overseeing the course, ideally </w:t>
      </w:r>
      <w:r w:rsidR="003F6108">
        <w:rPr>
          <w:rFonts w:eastAsia="Times New Roman" w:cs="Times New Roman"/>
          <w:szCs w:val="22"/>
        </w:rPr>
        <w:t xml:space="preserve">with input from </w:t>
      </w:r>
      <w:r>
        <w:rPr>
          <w:rFonts w:eastAsia="Times New Roman" w:cs="Times New Roman"/>
          <w:szCs w:val="22"/>
        </w:rPr>
        <w:t xml:space="preserve">the </w:t>
      </w:r>
      <w:r w:rsidR="003F6108">
        <w:rPr>
          <w:rFonts w:eastAsia="Times New Roman" w:cs="Times New Roman"/>
          <w:szCs w:val="22"/>
        </w:rPr>
        <w:t>student</w:t>
      </w:r>
      <w:r>
        <w:rPr>
          <w:rFonts w:eastAsia="Times New Roman" w:cs="Times New Roman"/>
          <w:szCs w:val="22"/>
        </w:rPr>
        <w:t xml:space="preserve">. </w:t>
      </w:r>
    </w:p>
    <w:p w14:paraId="6497D502" w14:textId="77777777" w:rsidR="00FD1E9F" w:rsidRDefault="00FD1E9F">
      <w:pPr>
        <w:spacing w:before="0" w:after="0" w:line="240" w:lineRule="auto"/>
      </w:pPr>
      <w:r>
        <w:br w:type="page"/>
      </w:r>
    </w:p>
    <w:p w14:paraId="51A2693A" w14:textId="77777777" w:rsidR="00FD1E9F" w:rsidRDefault="00FD1E9F" w:rsidP="00FD1E9F">
      <w:pPr>
        <w:spacing w:line="276" w:lineRule="auto"/>
        <w:sectPr w:rsidR="00FD1E9F" w:rsidSect="00F76B47">
          <w:footerReference w:type="even" r:id="rId9"/>
          <w:footerReference w:type="default" r:id="rId10"/>
          <w:pgSz w:w="12240" w:h="15840"/>
          <w:pgMar w:top="1440" w:right="1440" w:bottom="1440" w:left="1440" w:header="708" w:footer="708" w:gutter="0"/>
          <w:cols w:space="708"/>
          <w:docGrid w:linePitch="360"/>
        </w:sectPr>
      </w:pPr>
    </w:p>
    <w:p w14:paraId="2127B0CB" w14:textId="6ABC374D" w:rsidR="00C3188A" w:rsidRPr="00F61359" w:rsidRDefault="00C3188A" w:rsidP="00FD1E9F">
      <w:pPr>
        <w:pStyle w:val="Heading2"/>
      </w:pPr>
      <w:r w:rsidRPr="00F61359">
        <w:lastRenderedPageBreak/>
        <w:t xml:space="preserve">Sample Schedule of Assignments and Weights </w:t>
      </w:r>
    </w:p>
    <w:tbl>
      <w:tblPr>
        <w:tblStyle w:val="TableGrid"/>
        <w:tblW w:w="5002" w:type="pct"/>
        <w:tblLook w:val="04A0" w:firstRow="1" w:lastRow="0" w:firstColumn="1" w:lastColumn="0" w:noHBand="0" w:noVBand="1"/>
      </w:tblPr>
      <w:tblGrid>
        <w:gridCol w:w="1937"/>
        <w:gridCol w:w="1273"/>
        <w:gridCol w:w="672"/>
        <w:gridCol w:w="9073"/>
      </w:tblGrid>
      <w:tr w:rsidR="00F76B47" w:rsidRPr="00C3188A" w14:paraId="02E75FEC" w14:textId="77777777" w:rsidTr="00F76B47">
        <w:tc>
          <w:tcPr>
            <w:tcW w:w="765" w:type="pct"/>
          </w:tcPr>
          <w:p w14:paraId="0AB60F4D" w14:textId="77777777" w:rsidR="00C3188A" w:rsidRPr="00C3188A" w:rsidRDefault="00C3188A" w:rsidP="001020A0">
            <w:pPr>
              <w:spacing w:line="276" w:lineRule="auto"/>
              <w:rPr>
                <w:b/>
                <w:bCs/>
                <w:sz w:val="20"/>
                <w:szCs w:val="20"/>
              </w:rPr>
            </w:pPr>
            <w:r w:rsidRPr="00C3188A">
              <w:rPr>
                <w:b/>
                <w:bCs/>
                <w:sz w:val="20"/>
                <w:szCs w:val="20"/>
              </w:rPr>
              <w:t>Assignment</w:t>
            </w:r>
          </w:p>
        </w:tc>
        <w:tc>
          <w:tcPr>
            <w:tcW w:w="440" w:type="pct"/>
          </w:tcPr>
          <w:p w14:paraId="77645836" w14:textId="711D8579" w:rsidR="00C3188A" w:rsidRPr="00C3188A" w:rsidRDefault="00C3188A" w:rsidP="001020A0">
            <w:pPr>
              <w:spacing w:line="276" w:lineRule="auto"/>
              <w:rPr>
                <w:b/>
                <w:bCs/>
                <w:sz w:val="20"/>
                <w:szCs w:val="20"/>
              </w:rPr>
            </w:pPr>
            <w:r>
              <w:rPr>
                <w:b/>
                <w:bCs/>
                <w:sz w:val="20"/>
                <w:szCs w:val="20"/>
              </w:rPr>
              <w:t>Due</w:t>
            </w:r>
          </w:p>
        </w:tc>
        <w:tc>
          <w:tcPr>
            <w:tcW w:w="272" w:type="pct"/>
          </w:tcPr>
          <w:p w14:paraId="0575AF41" w14:textId="34C7FDE7" w:rsidR="00C3188A" w:rsidRPr="00C3188A" w:rsidRDefault="00C3188A" w:rsidP="001020A0">
            <w:pPr>
              <w:spacing w:line="276" w:lineRule="auto"/>
              <w:rPr>
                <w:b/>
                <w:bCs/>
                <w:sz w:val="20"/>
                <w:szCs w:val="20"/>
              </w:rPr>
            </w:pPr>
            <w:r w:rsidRPr="00C3188A">
              <w:rPr>
                <w:b/>
                <w:bCs/>
                <w:sz w:val="20"/>
                <w:szCs w:val="20"/>
              </w:rPr>
              <w:t>%</w:t>
            </w:r>
          </w:p>
        </w:tc>
        <w:tc>
          <w:tcPr>
            <w:tcW w:w="3523" w:type="pct"/>
          </w:tcPr>
          <w:p w14:paraId="0ED0FF86" w14:textId="61EC90A4" w:rsidR="00C3188A" w:rsidRPr="00C3188A" w:rsidRDefault="00C3188A" w:rsidP="001020A0">
            <w:pPr>
              <w:spacing w:line="276" w:lineRule="auto"/>
              <w:rPr>
                <w:b/>
                <w:bCs/>
                <w:sz w:val="20"/>
                <w:szCs w:val="20"/>
              </w:rPr>
            </w:pPr>
            <w:r w:rsidRPr="00C3188A">
              <w:rPr>
                <w:b/>
                <w:bCs/>
                <w:sz w:val="20"/>
                <w:szCs w:val="20"/>
              </w:rPr>
              <w:t>Description</w:t>
            </w:r>
            <w:r w:rsidR="00EF47FC">
              <w:rPr>
                <w:b/>
                <w:bCs/>
                <w:sz w:val="20"/>
                <w:szCs w:val="20"/>
              </w:rPr>
              <w:t xml:space="preserve"> (Learning Outcomes)</w:t>
            </w:r>
          </w:p>
        </w:tc>
      </w:tr>
      <w:tr w:rsidR="009572B0" w:rsidRPr="00C3188A" w14:paraId="0174301C" w14:textId="77777777" w:rsidTr="00F76B47">
        <w:tc>
          <w:tcPr>
            <w:tcW w:w="765" w:type="pct"/>
            <w:vAlign w:val="center"/>
          </w:tcPr>
          <w:p w14:paraId="16F2A3A5" w14:textId="3E64F78B" w:rsidR="009572B0" w:rsidRPr="00C3188A" w:rsidRDefault="009A75FC" w:rsidP="001020A0">
            <w:pPr>
              <w:spacing w:line="276" w:lineRule="auto"/>
              <w:rPr>
                <w:sz w:val="20"/>
                <w:szCs w:val="20"/>
              </w:rPr>
            </w:pPr>
            <w:r>
              <w:rPr>
                <w:sz w:val="20"/>
                <w:szCs w:val="20"/>
              </w:rPr>
              <w:t>Declaration of Intent</w:t>
            </w:r>
          </w:p>
        </w:tc>
        <w:tc>
          <w:tcPr>
            <w:tcW w:w="440" w:type="pct"/>
            <w:vAlign w:val="center"/>
          </w:tcPr>
          <w:p w14:paraId="757CB892" w14:textId="05707508" w:rsidR="009572B0" w:rsidRDefault="003727AA" w:rsidP="001020A0">
            <w:pPr>
              <w:spacing w:line="276" w:lineRule="auto"/>
              <w:rPr>
                <w:sz w:val="20"/>
                <w:szCs w:val="20"/>
              </w:rPr>
            </w:pPr>
            <w:r>
              <w:rPr>
                <w:sz w:val="20"/>
                <w:szCs w:val="20"/>
              </w:rPr>
              <w:t>May 4</w:t>
            </w:r>
            <w:r w:rsidR="009A75FC">
              <w:rPr>
                <w:sz w:val="20"/>
                <w:szCs w:val="20"/>
              </w:rPr>
              <w:t xml:space="preserve"> </w:t>
            </w:r>
          </w:p>
        </w:tc>
        <w:tc>
          <w:tcPr>
            <w:tcW w:w="272" w:type="pct"/>
            <w:vAlign w:val="center"/>
          </w:tcPr>
          <w:p w14:paraId="4CC1ABC1" w14:textId="1DDA3519" w:rsidR="009572B0" w:rsidRPr="00C3188A" w:rsidRDefault="009A75FC" w:rsidP="001020A0">
            <w:pPr>
              <w:spacing w:line="276" w:lineRule="auto"/>
              <w:rPr>
                <w:sz w:val="20"/>
                <w:szCs w:val="20"/>
              </w:rPr>
            </w:pPr>
            <w:r>
              <w:rPr>
                <w:sz w:val="20"/>
                <w:szCs w:val="20"/>
              </w:rPr>
              <w:t>N/A</w:t>
            </w:r>
          </w:p>
        </w:tc>
        <w:tc>
          <w:tcPr>
            <w:tcW w:w="3523" w:type="pct"/>
            <w:vAlign w:val="center"/>
          </w:tcPr>
          <w:p w14:paraId="3CE6E88D" w14:textId="5576B4F9" w:rsidR="009572B0" w:rsidRPr="00C3188A" w:rsidRDefault="00C8072D" w:rsidP="001020A0">
            <w:pPr>
              <w:spacing w:line="276"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The student must have </w:t>
            </w:r>
            <w:r w:rsidR="00A425A5">
              <w:rPr>
                <w:rFonts w:eastAsia="Times New Roman" w:cs="Times New Roman"/>
                <w:color w:val="000000" w:themeColor="text1"/>
                <w:sz w:val="20"/>
                <w:szCs w:val="20"/>
              </w:rPr>
              <w:t>written consent</w:t>
            </w:r>
            <w:r>
              <w:rPr>
                <w:rFonts w:eastAsia="Times New Roman" w:cs="Times New Roman"/>
                <w:color w:val="000000" w:themeColor="text1"/>
                <w:sz w:val="20"/>
                <w:szCs w:val="20"/>
              </w:rPr>
              <w:t xml:space="preserve"> from the work and faculty supervisor </w:t>
            </w:r>
            <w:r w:rsidR="000571A4">
              <w:rPr>
                <w:rFonts w:eastAsia="Times New Roman" w:cs="Times New Roman"/>
                <w:color w:val="000000" w:themeColor="text1"/>
                <w:sz w:val="20"/>
                <w:szCs w:val="20"/>
              </w:rPr>
              <w:t>that the</w:t>
            </w:r>
            <w:r w:rsidR="00FC47AB">
              <w:rPr>
                <w:rFonts w:eastAsia="Times New Roman" w:cs="Times New Roman"/>
                <w:color w:val="000000" w:themeColor="text1"/>
                <w:sz w:val="20"/>
                <w:szCs w:val="20"/>
              </w:rPr>
              <w:t xml:space="preserve"> student has </w:t>
            </w:r>
            <w:r w:rsidR="000571A4">
              <w:rPr>
                <w:rFonts w:eastAsia="Times New Roman" w:cs="Times New Roman"/>
                <w:color w:val="000000" w:themeColor="text1"/>
                <w:sz w:val="20"/>
                <w:szCs w:val="20"/>
              </w:rPr>
              <w:t xml:space="preserve">secured a research position </w:t>
            </w:r>
            <w:r w:rsidR="003B56DE">
              <w:rPr>
                <w:rFonts w:eastAsia="Times New Roman" w:cs="Times New Roman"/>
                <w:color w:val="000000" w:themeColor="text1"/>
                <w:sz w:val="20"/>
                <w:szCs w:val="20"/>
              </w:rPr>
              <w:t>which they have agreed to oversee</w:t>
            </w:r>
            <w:r w:rsidR="00B73A17">
              <w:rPr>
                <w:rFonts w:eastAsia="Times New Roman" w:cs="Times New Roman"/>
                <w:color w:val="000000" w:themeColor="text1"/>
                <w:sz w:val="20"/>
                <w:szCs w:val="20"/>
              </w:rPr>
              <w:t>.</w:t>
            </w:r>
          </w:p>
        </w:tc>
      </w:tr>
      <w:tr w:rsidR="00C3188A" w:rsidRPr="00C3188A" w14:paraId="4763DCBF" w14:textId="77777777" w:rsidTr="00F76B47">
        <w:tc>
          <w:tcPr>
            <w:tcW w:w="765" w:type="pct"/>
            <w:vAlign w:val="center"/>
          </w:tcPr>
          <w:p w14:paraId="153A2BB0" w14:textId="10264320" w:rsidR="00C3188A" w:rsidRPr="007A426F" w:rsidRDefault="00C3188A" w:rsidP="001020A0">
            <w:pPr>
              <w:spacing w:line="276" w:lineRule="auto"/>
              <w:rPr>
                <w:sz w:val="20"/>
                <w:szCs w:val="20"/>
              </w:rPr>
            </w:pPr>
            <w:r w:rsidRPr="00C3188A">
              <w:rPr>
                <w:sz w:val="20"/>
                <w:szCs w:val="20"/>
              </w:rPr>
              <w:t>Learning Contract</w:t>
            </w:r>
          </w:p>
        </w:tc>
        <w:tc>
          <w:tcPr>
            <w:tcW w:w="440" w:type="pct"/>
            <w:vAlign w:val="center"/>
          </w:tcPr>
          <w:p w14:paraId="31D57304" w14:textId="38729D48" w:rsidR="00C3188A" w:rsidRPr="00C3188A" w:rsidRDefault="00C3188A" w:rsidP="001020A0">
            <w:pPr>
              <w:spacing w:line="276" w:lineRule="auto"/>
              <w:rPr>
                <w:sz w:val="20"/>
                <w:szCs w:val="20"/>
              </w:rPr>
            </w:pPr>
            <w:r>
              <w:rPr>
                <w:sz w:val="20"/>
                <w:szCs w:val="20"/>
              </w:rPr>
              <w:t>May 15</w:t>
            </w:r>
          </w:p>
        </w:tc>
        <w:tc>
          <w:tcPr>
            <w:tcW w:w="272" w:type="pct"/>
            <w:vAlign w:val="center"/>
          </w:tcPr>
          <w:p w14:paraId="73AAABF6" w14:textId="193E6E9B" w:rsidR="00C3188A" w:rsidRPr="00C3188A" w:rsidRDefault="00C3188A" w:rsidP="001020A0">
            <w:pPr>
              <w:spacing w:line="276" w:lineRule="auto"/>
              <w:rPr>
                <w:sz w:val="20"/>
                <w:szCs w:val="20"/>
              </w:rPr>
            </w:pPr>
            <w:r w:rsidRPr="00C3188A">
              <w:rPr>
                <w:sz w:val="20"/>
                <w:szCs w:val="20"/>
              </w:rPr>
              <w:t>1</w:t>
            </w:r>
            <w:r w:rsidR="00B930F6">
              <w:rPr>
                <w:sz w:val="20"/>
                <w:szCs w:val="20"/>
              </w:rPr>
              <w:t>0</w:t>
            </w:r>
            <w:r w:rsidRPr="00C3188A">
              <w:rPr>
                <w:sz w:val="20"/>
                <w:szCs w:val="20"/>
              </w:rPr>
              <w:t>%</w:t>
            </w:r>
          </w:p>
        </w:tc>
        <w:tc>
          <w:tcPr>
            <w:tcW w:w="3523" w:type="pct"/>
            <w:vAlign w:val="center"/>
          </w:tcPr>
          <w:p w14:paraId="7593EFCF" w14:textId="3A13B780" w:rsidR="00C3188A" w:rsidRPr="00C3188A" w:rsidRDefault="00C3188A" w:rsidP="001020A0">
            <w:pPr>
              <w:spacing w:line="276" w:lineRule="auto"/>
              <w:rPr>
                <w:sz w:val="20"/>
                <w:szCs w:val="20"/>
              </w:rPr>
            </w:pPr>
            <w:r w:rsidRPr="00C3188A">
              <w:rPr>
                <w:rFonts w:eastAsia="Times New Roman" w:cs="Times New Roman"/>
                <w:color w:val="000000" w:themeColor="text1"/>
                <w:sz w:val="20"/>
                <w:szCs w:val="20"/>
              </w:rPr>
              <w:t xml:space="preserve">The Learning Contract is a student-initiated (faculty </w:t>
            </w:r>
            <w:r w:rsidR="00304A0F">
              <w:rPr>
                <w:rFonts w:eastAsia="Times New Roman" w:cs="Times New Roman"/>
                <w:color w:val="000000" w:themeColor="text1"/>
                <w:sz w:val="20"/>
                <w:szCs w:val="20"/>
              </w:rPr>
              <w:t>and</w:t>
            </w:r>
            <w:r w:rsidR="00AC0A03">
              <w:rPr>
                <w:rFonts w:eastAsia="Times New Roman" w:cs="Times New Roman"/>
                <w:color w:val="000000" w:themeColor="text1"/>
                <w:sz w:val="20"/>
                <w:szCs w:val="20"/>
              </w:rPr>
              <w:t xml:space="preserve"> </w:t>
            </w:r>
            <w:r w:rsidRPr="00C3188A">
              <w:rPr>
                <w:rFonts w:eastAsia="Times New Roman" w:cs="Times New Roman"/>
                <w:color w:val="000000" w:themeColor="text1"/>
                <w:sz w:val="20"/>
                <w:szCs w:val="20"/>
              </w:rPr>
              <w:t>work supervisor-approved) document in which the student outlines the nature of the experience, required course assignments, a draft meeting schedule and a list of readings.</w:t>
            </w:r>
            <w:r w:rsidR="00EF47FC">
              <w:rPr>
                <w:rFonts w:eastAsia="Times New Roman" w:cs="Times New Roman"/>
                <w:color w:val="000000" w:themeColor="text1"/>
                <w:sz w:val="20"/>
                <w:szCs w:val="20"/>
              </w:rPr>
              <w:t xml:space="preserve"> </w:t>
            </w:r>
            <w:r w:rsidR="00D37EA6">
              <w:rPr>
                <w:rFonts w:eastAsia="Times New Roman" w:cs="Times New Roman"/>
                <w:color w:val="000000" w:themeColor="text1"/>
                <w:sz w:val="20"/>
                <w:szCs w:val="20"/>
              </w:rPr>
              <w:t>(2)</w:t>
            </w:r>
          </w:p>
        </w:tc>
      </w:tr>
      <w:tr w:rsidR="002226DC" w:rsidRPr="00C3188A" w14:paraId="1E06C105" w14:textId="77777777" w:rsidTr="00E93CF2">
        <w:tc>
          <w:tcPr>
            <w:tcW w:w="765" w:type="pct"/>
            <w:shd w:val="clear" w:color="auto" w:fill="auto"/>
            <w:vAlign w:val="center"/>
          </w:tcPr>
          <w:p w14:paraId="61E9BC2F" w14:textId="66F88600" w:rsidR="002226DC" w:rsidRPr="00E93CF2" w:rsidRDefault="00A54BC0" w:rsidP="001020A0">
            <w:pPr>
              <w:spacing w:line="276" w:lineRule="auto"/>
              <w:rPr>
                <w:sz w:val="20"/>
                <w:szCs w:val="20"/>
              </w:rPr>
            </w:pPr>
            <w:r w:rsidRPr="00E93CF2">
              <w:rPr>
                <w:sz w:val="20"/>
                <w:szCs w:val="20"/>
              </w:rPr>
              <w:t>Making the Most of your URA/USRA</w:t>
            </w:r>
          </w:p>
        </w:tc>
        <w:tc>
          <w:tcPr>
            <w:tcW w:w="440" w:type="pct"/>
            <w:shd w:val="clear" w:color="auto" w:fill="auto"/>
            <w:vAlign w:val="center"/>
          </w:tcPr>
          <w:p w14:paraId="5EE53D0D" w14:textId="14BBB820" w:rsidR="002226DC" w:rsidRPr="00E93CF2" w:rsidRDefault="00A54BC0" w:rsidP="001020A0">
            <w:pPr>
              <w:spacing w:line="276" w:lineRule="auto"/>
              <w:rPr>
                <w:sz w:val="20"/>
                <w:szCs w:val="20"/>
              </w:rPr>
            </w:pPr>
            <w:r w:rsidRPr="00E93CF2">
              <w:rPr>
                <w:sz w:val="20"/>
                <w:szCs w:val="20"/>
              </w:rPr>
              <w:t>Summer</w:t>
            </w:r>
          </w:p>
        </w:tc>
        <w:tc>
          <w:tcPr>
            <w:tcW w:w="272" w:type="pct"/>
            <w:shd w:val="clear" w:color="auto" w:fill="auto"/>
            <w:vAlign w:val="center"/>
          </w:tcPr>
          <w:p w14:paraId="1B63FDBB" w14:textId="2F9DA32D" w:rsidR="002226DC" w:rsidRPr="00E93CF2" w:rsidRDefault="00F1209E" w:rsidP="001020A0">
            <w:pPr>
              <w:spacing w:line="276" w:lineRule="auto"/>
              <w:rPr>
                <w:sz w:val="20"/>
                <w:szCs w:val="20"/>
              </w:rPr>
            </w:pPr>
            <w:r w:rsidRPr="00E93CF2">
              <w:rPr>
                <w:sz w:val="20"/>
                <w:szCs w:val="20"/>
              </w:rPr>
              <w:t>2.5%</w:t>
            </w:r>
          </w:p>
        </w:tc>
        <w:tc>
          <w:tcPr>
            <w:tcW w:w="3523" w:type="pct"/>
            <w:shd w:val="clear" w:color="auto" w:fill="auto"/>
            <w:vAlign w:val="center"/>
          </w:tcPr>
          <w:p w14:paraId="6609B8E3" w14:textId="36058309" w:rsidR="002226DC" w:rsidRPr="00E93CF2" w:rsidRDefault="009A44DC" w:rsidP="001020A0">
            <w:pPr>
              <w:spacing w:line="276" w:lineRule="auto"/>
              <w:rPr>
                <w:sz w:val="20"/>
                <w:szCs w:val="20"/>
              </w:rPr>
            </w:pPr>
            <w:r w:rsidRPr="00E93CF2">
              <w:rPr>
                <w:sz w:val="20"/>
                <w:szCs w:val="20"/>
              </w:rPr>
              <w:t xml:space="preserve">Attend and reflect on “Making the most of your URA/USRA” </w:t>
            </w:r>
            <w:r w:rsidR="00027563" w:rsidRPr="00E93CF2">
              <w:rPr>
                <w:sz w:val="20"/>
                <w:szCs w:val="20"/>
              </w:rPr>
              <w:t xml:space="preserve">seminar from the </w:t>
            </w:r>
            <w:r w:rsidR="00A54BC0" w:rsidRPr="00E93CF2">
              <w:rPr>
                <w:sz w:val="20"/>
                <w:szCs w:val="20"/>
              </w:rPr>
              <w:t>URA/USRA S19 Programming</w:t>
            </w:r>
            <w:r w:rsidR="00027563" w:rsidRPr="00E93CF2">
              <w:rPr>
                <w:sz w:val="20"/>
                <w:szCs w:val="20"/>
              </w:rPr>
              <w:t xml:space="preserve"> offering. (</w:t>
            </w:r>
            <w:r w:rsidR="00CF2BD6" w:rsidRPr="00E93CF2">
              <w:rPr>
                <w:sz w:val="20"/>
                <w:szCs w:val="20"/>
              </w:rPr>
              <w:t>2,3)</w:t>
            </w:r>
            <w:r w:rsidR="00D37EA6" w:rsidRPr="00E93CF2">
              <w:rPr>
                <w:sz w:val="20"/>
                <w:szCs w:val="20"/>
              </w:rPr>
              <w:t xml:space="preserve"> </w:t>
            </w:r>
          </w:p>
        </w:tc>
      </w:tr>
      <w:tr w:rsidR="002D71C3" w:rsidRPr="00C3188A" w14:paraId="2DA38342" w14:textId="77777777" w:rsidTr="00E93CF2">
        <w:tc>
          <w:tcPr>
            <w:tcW w:w="765" w:type="pct"/>
            <w:shd w:val="clear" w:color="auto" w:fill="auto"/>
            <w:vAlign w:val="center"/>
          </w:tcPr>
          <w:p w14:paraId="1A8F0112" w14:textId="77777777" w:rsidR="002D71C3" w:rsidRPr="00E93CF2" w:rsidRDefault="002D71C3" w:rsidP="001020A0">
            <w:pPr>
              <w:spacing w:line="276" w:lineRule="auto"/>
              <w:rPr>
                <w:sz w:val="20"/>
                <w:szCs w:val="20"/>
              </w:rPr>
            </w:pPr>
            <w:r w:rsidRPr="00E93CF2">
              <w:rPr>
                <w:sz w:val="20"/>
                <w:szCs w:val="20"/>
              </w:rPr>
              <w:t>Connecting your URA/USRA to Life After Graduation OR</w:t>
            </w:r>
          </w:p>
          <w:p w14:paraId="3B6F5774" w14:textId="45345316" w:rsidR="002D71C3" w:rsidRPr="00E93CF2" w:rsidRDefault="002D71C3" w:rsidP="001020A0">
            <w:pPr>
              <w:spacing w:line="276" w:lineRule="auto"/>
              <w:rPr>
                <w:sz w:val="20"/>
                <w:szCs w:val="20"/>
              </w:rPr>
            </w:pPr>
            <w:r w:rsidRPr="00E93CF2">
              <w:rPr>
                <w:sz w:val="20"/>
                <w:szCs w:val="20"/>
              </w:rPr>
              <w:t>Translating your experience</w:t>
            </w:r>
          </w:p>
        </w:tc>
        <w:tc>
          <w:tcPr>
            <w:tcW w:w="440" w:type="pct"/>
            <w:shd w:val="clear" w:color="auto" w:fill="auto"/>
            <w:vAlign w:val="center"/>
          </w:tcPr>
          <w:p w14:paraId="397AD5C8" w14:textId="65961C80" w:rsidR="002D71C3" w:rsidRPr="00E93CF2" w:rsidRDefault="002D71C3" w:rsidP="001020A0">
            <w:pPr>
              <w:spacing w:line="276" w:lineRule="auto"/>
              <w:rPr>
                <w:sz w:val="20"/>
                <w:szCs w:val="20"/>
              </w:rPr>
            </w:pPr>
            <w:r w:rsidRPr="00E93CF2">
              <w:rPr>
                <w:sz w:val="20"/>
                <w:szCs w:val="20"/>
              </w:rPr>
              <w:t>Summer</w:t>
            </w:r>
          </w:p>
        </w:tc>
        <w:tc>
          <w:tcPr>
            <w:tcW w:w="272" w:type="pct"/>
            <w:shd w:val="clear" w:color="auto" w:fill="auto"/>
            <w:vAlign w:val="center"/>
          </w:tcPr>
          <w:p w14:paraId="38682EED" w14:textId="1CF9E032" w:rsidR="002D71C3" w:rsidRPr="00E93CF2" w:rsidRDefault="002D71C3" w:rsidP="001020A0">
            <w:pPr>
              <w:spacing w:line="276" w:lineRule="auto"/>
              <w:rPr>
                <w:sz w:val="20"/>
                <w:szCs w:val="20"/>
              </w:rPr>
            </w:pPr>
            <w:r w:rsidRPr="00E93CF2">
              <w:rPr>
                <w:sz w:val="20"/>
                <w:szCs w:val="20"/>
              </w:rPr>
              <w:t>2.5%</w:t>
            </w:r>
          </w:p>
        </w:tc>
        <w:tc>
          <w:tcPr>
            <w:tcW w:w="3523" w:type="pct"/>
            <w:shd w:val="clear" w:color="auto" w:fill="auto"/>
            <w:vAlign w:val="center"/>
          </w:tcPr>
          <w:p w14:paraId="0FDD08B3" w14:textId="00F3E175" w:rsidR="002D71C3" w:rsidRPr="00E93CF2" w:rsidRDefault="009A44DC" w:rsidP="001020A0">
            <w:pPr>
              <w:spacing w:line="276" w:lineRule="auto"/>
              <w:rPr>
                <w:sz w:val="20"/>
                <w:szCs w:val="20"/>
              </w:rPr>
            </w:pPr>
            <w:r w:rsidRPr="00E93CF2">
              <w:rPr>
                <w:sz w:val="20"/>
                <w:szCs w:val="20"/>
              </w:rPr>
              <w:t xml:space="preserve">Attend and reflect on one of two </w:t>
            </w:r>
            <w:r w:rsidR="002D71C3" w:rsidRPr="00E93CF2">
              <w:rPr>
                <w:sz w:val="20"/>
                <w:szCs w:val="20"/>
              </w:rPr>
              <w:t>URA/USRA S19 Programming</w:t>
            </w:r>
            <w:r w:rsidRPr="00E93CF2">
              <w:rPr>
                <w:sz w:val="20"/>
                <w:szCs w:val="20"/>
              </w:rPr>
              <w:t xml:space="preserve"> offering.</w:t>
            </w:r>
            <w:r w:rsidR="00CF2BD6" w:rsidRPr="00E93CF2">
              <w:rPr>
                <w:sz w:val="20"/>
                <w:szCs w:val="20"/>
              </w:rPr>
              <w:t xml:space="preserve"> (2,3)</w:t>
            </w:r>
          </w:p>
        </w:tc>
      </w:tr>
      <w:tr w:rsidR="002D71C3" w:rsidRPr="00C3188A" w14:paraId="041091F7" w14:textId="77777777" w:rsidTr="00E93CF2">
        <w:tc>
          <w:tcPr>
            <w:tcW w:w="765" w:type="pct"/>
            <w:shd w:val="clear" w:color="auto" w:fill="auto"/>
            <w:vAlign w:val="center"/>
          </w:tcPr>
          <w:p w14:paraId="0A44C1C4" w14:textId="2E00D402" w:rsidR="002D71C3" w:rsidRPr="00E93CF2" w:rsidRDefault="002D71C3" w:rsidP="001020A0">
            <w:pPr>
              <w:spacing w:line="276" w:lineRule="auto"/>
              <w:rPr>
                <w:sz w:val="20"/>
                <w:szCs w:val="20"/>
              </w:rPr>
            </w:pPr>
            <w:r w:rsidRPr="00E93CF2">
              <w:rPr>
                <w:sz w:val="20"/>
                <w:szCs w:val="20"/>
              </w:rPr>
              <w:t>Journal reflections</w:t>
            </w:r>
          </w:p>
        </w:tc>
        <w:tc>
          <w:tcPr>
            <w:tcW w:w="440" w:type="pct"/>
            <w:shd w:val="clear" w:color="auto" w:fill="auto"/>
            <w:vAlign w:val="center"/>
          </w:tcPr>
          <w:p w14:paraId="0ACA445D" w14:textId="2CCB491A" w:rsidR="002D71C3" w:rsidRPr="00E93CF2" w:rsidRDefault="002D71C3" w:rsidP="001020A0">
            <w:pPr>
              <w:spacing w:line="276" w:lineRule="auto"/>
              <w:rPr>
                <w:sz w:val="20"/>
                <w:szCs w:val="20"/>
              </w:rPr>
            </w:pPr>
            <w:r w:rsidRPr="00E93CF2">
              <w:rPr>
                <w:sz w:val="20"/>
                <w:szCs w:val="20"/>
              </w:rPr>
              <w:t>Summer, weekly</w:t>
            </w:r>
          </w:p>
        </w:tc>
        <w:tc>
          <w:tcPr>
            <w:tcW w:w="272" w:type="pct"/>
            <w:shd w:val="clear" w:color="auto" w:fill="auto"/>
            <w:vAlign w:val="center"/>
          </w:tcPr>
          <w:p w14:paraId="0CAD5431" w14:textId="4C9B36AE" w:rsidR="002D71C3" w:rsidRPr="00E93CF2" w:rsidRDefault="002D71C3" w:rsidP="001020A0">
            <w:pPr>
              <w:spacing w:line="276" w:lineRule="auto"/>
              <w:rPr>
                <w:sz w:val="20"/>
                <w:szCs w:val="20"/>
              </w:rPr>
            </w:pPr>
            <w:r w:rsidRPr="00E93CF2">
              <w:rPr>
                <w:sz w:val="20"/>
                <w:szCs w:val="20"/>
              </w:rPr>
              <w:t xml:space="preserve">10% </w:t>
            </w:r>
          </w:p>
        </w:tc>
        <w:tc>
          <w:tcPr>
            <w:tcW w:w="3523" w:type="pct"/>
            <w:shd w:val="clear" w:color="auto" w:fill="auto"/>
            <w:vAlign w:val="center"/>
          </w:tcPr>
          <w:p w14:paraId="70839C50" w14:textId="232A4320" w:rsidR="002D71C3" w:rsidRPr="00E93CF2" w:rsidRDefault="002D71C3" w:rsidP="001020A0">
            <w:pPr>
              <w:spacing w:line="276" w:lineRule="auto"/>
              <w:rPr>
                <w:sz w:val="20"/>
                <w:szCs w:val="20"/>
              </w:rPr>
            </w:pPr>
            <w:r w:rsidRPr="00E93CF2">
              <w:rPr>
                <w:sz w:val="20"/>
                <w:szCs w:val="20"/>
              </w:rPr>
              <w:t xml:space="preserve">The student will write </w:t>
            </w:r>
            <w:r w:rsidR="002335C2" w:rsidRPr="00E93CF2">
              <w:rPr>
                <w:sz w:val="20"/>
                <w:szCs w:val="20"/>
              </w:rPr>
              <w:t>up to 10</w:t>
            </w:r>
            <w:r w:rsidR="00175814" w:rsidRPr="00E93CF2">
              <w:rPr>
                <w:sz w:val="20"/>
                <w:szCs w:val="20"/>
              </w:rPr>
              <w:t xml:space="preserve"> </w:t>
            </w:r>
            <w:r w:rsidRPr="00E93CF2">
              <w:rPr>
                <w:sz w:val="20"/>
                <w:szCs w:val="20"/>
              </w:rPr>
              <w:t>weekly reflections – these can be short, bullet-point format. This is an opportunity for the student to outline accomplishments/</w:t>
            </w:r>
            <w:r w:rsidR="002335C2" w:rsidRPr="00E93CF2">
              <w:rPr>
                <w:sz w:val="20"/>
                <w:szCs w:val="20"/>
              </w:rPr>
              <w:t>leanings/</w:t>
            </w:r>
            <w:r w:rsidRPr="00E93CF2">
              <w:rPr>
                <w:sz w:val="20"/>
                <w:szCs w:val="20"/>
              </w:rPr>
              <w:t>questions</w:t>
            </w:r>
            <w:r w:rsidR="00C5125F">
              <w:rPr>
                <w:sz w:val="20"/>
                <w:szCs w:val="20"/>
              </w:rPr>
              <w:t xml:space="preserve"> about the research work/ideas about research solutions</w:t>
            </w:r>
            <w:r w:rsidRPr="00E93CF2">
              <w:rPr>
                <w:sz w:val="20"/>
                <w:szCs w:val="20"/>
              </w:rPr>
              <w:t xml:space="preserve">. The reflections will be marked weekly by the faculty or work supervisor. </w:t>
            </w:r>
            <w:r w:rsidR="00F62750" w:rsidRPr="00E93CF2">
              <w:rPr>
                <w:sz w:val="20"/>
                <w:szCs w:val="20"/>
              </w:rPr>
              <w:t>(</w:t>
            </w:r>
            <w:r w:rsidR="00E00C2E" w:rsidRPr="00E93CF2">
              <w:rPr>
                <w:sz w:val="20"/>
                <w:szCs w:val="20"/>
              </w:rPr>
              <w:t>2,3)</w:t>
            </w:r>
          </w:p>
        </w:tc>
      </w:tr>
      <w:tr w:rsidR="002D71C3" w:rsidRPr="00C3188A" w14:paraId="7284F04D" w14:textId="77777777" w:rsidTr="00E93CF2">
        <w:tc>
          <w:tcPr>
            <w:tcW w:w="765" w:type="pct"/>
            <w:shd w:val="clear" w:color="auto" w:fill="auto"/>
            <w:vAlign w:val="center"/>
          </w:tcPr>
          <w:p w14:paraId="0DCD5E47" w14:textId="354D759E" w:rsidR="002D71C3" w:rsidRPr="00E93CF2" w:rsidRDefault="002D71C3" w:rsidP="001020A0">
            <w:pPr>
              <w:spacing w:line="276" w:lineRule="auto"/>
              <w:rPr>
                <w:sz w:val="20"/>
                <w:szCs w:val="20"/>
              </w:rPr>
            </w:pPr>
            <w:r w:rsidRPr="00E93CF2">
              <w:rPr>
                <w:sz w:val="20"/>
                <w:szCs w:val="20"/>
              </w:rPr>
              <w:lastRenderedPageBreak/>
              <w:t>Oral Presentation</w:t>
            </w:r>
          </w:p>
        </w:tc>
        <w:tc>
          <w:tcPr>
            <w:tcW w:w="440" w:type="pct"/>
            <w:shd w:val="clear" w:color="auto" w:fill="auto"/>
            <w:vAlign w:val="center"/>
          </w:tcPr>
          <w:p w14:paraId="012F49C3" w14:textId="391A32CC" w:rsidR="002D71C3" w:rsidRPr="00E93CF2" w:rsidRDefault="002D71C3" w:rsidP="001020A0">
            <w:pPr>
              <w:spacing w:line="276" w:lineRule="auto"/>
              <w:rPr>
                <w:sz w:val="20"/>
                <w:szCs w:val="20"/>
              </w:rPr>
            </w:pPr>
            <w:r w:rsidRPr="00E93CF2">
              <w:rPr>
                <w:sz w:val="20"/>
                <w:szCs w:val="20"/>
              </w:rPr>
              <w:t>Last week of May</w:t>
            </w:r>
          </w:p>
        </w:tc>
        <w:tc>
          <w:tcPr>
            <w:tcW w:w="272" w:type="pct"/>
            <w:shd w:val="clear" w:color="auto" w:fill="auto"/>
            <w:vAlign w:val="center"/>
          </w:tcPr>
          <w:p w14:paraId="1AA68344" w14:textId="1D9E2B4A" w:rsidR="002D71C3" w:rsidRPr="00E93CF2" w:rsidRDefault="002D71C3" w:rsidP="001020A0">
            <w:pPr>
              <w:spacing w:line="276" w:lineRule="auto"/>
              <w:rPr>
                <w:sz w:val="20"/>
                <w:szCs w:val="20"/>
              </w:rPr>
            </w:pPr>
            <w:r w:rsidRPr="00E93CF2">
              <w:rPr>
                <w:sz w:val="20"/>
                <w:szCs w:val="20"/>
              </w:rPr>
              <w:t>10%</w:t>
            </w:r>
          </w:p>
        </w:tc>
        <w:tc>
          <w:tcPr>
            <w:tcW w:w="3523" w:type="pct"/>
            <w:shd w:val="clear" w:color="auto" w:fill="auto"/>
            <w:vAlign w:val="center"/>
          </w:tcPr>
          <w:p w14:paraId="01068765" w14:textId="0F55C0E4" w:rsidR="002D71C3" w:rsidRPr="00E93CF2" w:rsidRDefault="002D71C3" w:rsidP="001020A0">
            <w:pPr>
              <w:spacing w:line="276" w:lineRule="auto"/>
              <w:rPr>
                <w:rFonts w:eastAsia="Times New Roman" w:cs="Times New Roman"/>
                <w:color w:val="000000" w:themeColor="text1"/>
                <w:sz w:val="20"/>
                <w:szCs w:val="20"/>
              </w:rPr>
            </w:pPr>
            <w:r w:rsidRPr="00E93CF2">
              <w:rPr>
                <w:rFonts w:eastAsia="Times New Roman" w:cs="Times New Roman"/>
                <w:color w:val="000000" w:themeColor="text1"/>
                <w:sz w:val="20"/>
                <w:szCs w:val="20"/>
              </w:rPr>
              <w:t xml:space="preserve">Students enrolled in UNIV*XXXX will prepare 2-3 slides to accompany a 5-minute presentation, outlining their summer research </w:t>
            </w:r>
            <w:r w:rsidR="00175814" w:rsidRPr="00E93CF2">
              <w:rPr>
                <w:rFonts w:eastAsia="Times New Roman" w:cs="Times New Roman"/>
                <w:color w:val="000000" w:themeColor="text1"/>
                <w:sz w:val="20"/>
                <w:szCs w:val="20"/>
              </w:rPr>
              <w:t xml:space="preserve">topic and expected </w:t>
            </w:r>
            <w:r w:rsidRPr="00E93CF2">
              <w:rPr>
                <w:rFonts w:eastAsia="Times New Roman" w:cs="Times New Roman"/>
                <w:color w:val="000000" w:themeColor="text1"/>
                <w:sz w:val="20"/>
                <w:szCs w:val="20"/>
              </w:rPr>
              <w:t xml:space="preserve">experience. Students will present their research </w:t>
            </w:r>
            <w:r w:rsidR="00175814" w:rsidRPr="00E93CF2">
              <w:rPr>
                <w:rFonts w:eastAsia="Times New Roman" w:cs="Times New Roman"/>
                <w:color w:val="000000" w:themeColor="text1"/>
                <w:sz w:val="20"/>
                <w:szCs w:val="20"/>
              </w:rPr>
              <w:t xml:space="preserve">topic </w:t>
            </w:r>
            <w:r w:rsidRPr="00E93CF2">
              <w:rPr>
                <w:rFonts w:eastAsia="Times New Roman" w:cs="Times New Roman"/>
                <w:color w:val="000000" w:themeColor="text1"/>
                <w:sz w:val="20"/>
                <w:szCs w:val="20"/>
              </w:rPr>
              <w:t xml:space="preserve">and project to other students enrolled in UNIV*XXXX at the start of the summer. </w:t>
            </w:r>
            <w:r w:rsidR="00E00C2E" w:rsidRPr="00E93CF2">
              <w:rPr>
                <w:rFonts w:eastAsia="Times New Roman" w:cs="Times New Roman"/>
                <w:color w:val="000000" w:themeColor="text1"/>
                <w:sz w:val="20"/>
                <w:szCs w:val="20"/>
              </w:rPr>
              <w:t>(1,2,3)</w:t>
            </w:r>
          </w:p>
        </w:tc>
      </w:tr>
      <w:tr w:rsidR="002D71C3" w:rsidRPr="00C3188A" w14:paraId="78D57207" w14:textId="77777777" w:rsidTr="00F76B47">
        <w:tc>
          <w:tcPr>
            <w:tcW w:w="765" w:type="pct"/>
            <w:vAlign w:val="center"/>
          </w:tcPr>
          <w:p w14:paraId="340AB017" w14:textId="2D17CA8C" w:rsidR="002D71C3" w:rsidRPr="007A426F" w:rsidRDefault="002D71C3" w:rsidP="001020A0">
            <w:pPr>
              <w:spacing w:line="276" w:lineRule="auto"/>
              <w:rPr>
                <w:sz w:val="20"/>
                <w:szCs w:val="20"/>
              </w:rPr>
            </w:pPr>
            <w:r w:rsidRPr="00C3188A">
              <w:rPr>
                <w:sz w:val="20"/>
                <w:szCs w:val="20"/>
              </w:rPr>
              <w:t>Check-in meetings</w:t>
            </w:r>
          </w:p>
        </w:tc>
        <w:tc>
          <w:tcPr>
            <w:tcW w:w="440" w:type="pct"/>
            <w:vAlign w:val="center"/>
          </w:tcPr>
          <w:p w14:paraId="7AB3992F" w14:textId="005369CD" w:rsidR="002D71C3" w:rsidRPr="00C3188A" w:rsidRDefault="002D71C3" w:rsidP="001020A0">
            <w:pPr>
              <w:spacing w:line="276" w:lineRule="auto"/>
              <w:rPr>
                <w:sz w:val="20"/>
                <w:szCs w:val="20"/>
              </w:rPr>
            </w:pPr>
            <w:r>
              <w:rPr>
                <w:sz w:val="20"/>
                <w:szCs w:val="20"/>
              </w:rPr>
              <w:t>Summer</w:t>
            </w:r>
          </w:p>
        </w:tc>
        <w:tc>
          <w:tcPr>
            <w:tcW w:w="272" w:type="pct"/>
            <w:vAlign w:val="center"/>
          </w:tcPr>
          <w:p w14:paraId="19122E8F" w14:textId="0C82A7D9" w:rsidR="002D71C3" w:rsidRPr="00C3188A" w:rsidRDefault="002D71C3" w:rsidP="001020A0">
            <w:pPr>
              <w:spacing w:line="276" w:lineRule="auto"/>
              <w:rPr>
                <w:sz w:val="20"/>
                <w:szCs w:val="20"/>
              </w:rPr>
            </w:pPr>
            <w:r w:rsidRPr="00C3188A">
              <w:rPr>
                <w:sz w:val="20"/>
                <w:szCs w:val="20"/>
              </w:rPr>
              <w:t>1</w:t>
            </w:r>
            <w:r>
              <w:rPr>
                <w:sz w:val="20"/>
                <w:szCs w:val="20"/>
              </w:rPr>
              <w:t>0</w:t>
            </w:r>
            <w:r w:rsidRPr="00C3188A">
              <w:rPr>
                <w:sz w:val="20"/>
                <w:szCs w:val="20"/>
              </w:rPr>
              <w:t>%</w:t>
            </w:r>
          </w:p>
        </w:tc>
        <w:tc>
          <w:tcPr>
            <w:tcW w:w="3523" w:type="pct"/>
            <w:vAlign w:val="center"/>
          </w:tcPr>
          <w:p w14:paraId="6990F35F" w14:textId="2F7E36A3" w:rsidR="002D71C3" w:rsidRPr="00C3188A" w:rsidRDefault="002D71C3" w:rsidP="001020A0">
            <w:pPr>
              <w:spacing w:line="276" w:lineRule="auto"/>
              <w:rPr>
                <w:rFonts w:eastAsia="Times New Roman" w:cs="Times New Roman"/>
                <w:color w:val="000000" w:themeColor="text1"/>
                <w:sz w:val="20"/>
                <w:szCs w:val="20"/>
              </w:rPr>
            </w:pPr>
            <w:r w:rsidRPr="00C3188A">
              <w:rPr>
                <w:rFonts w:eastAsia="Times New Roman" w:cs="Times New Roman"/>
                <w:color w:val="000000" w:themeColor="text1"/>
                <w:sz w:val="20"/>
                <w:szCs w:val="20"/>
              </w:rPr>
              <w:t xml:space="preserve">In conjunction with the faculty and work supervisor, the student will have outlined a meeting schedule. The faculty and work supervisor will confirm the student has checked in on a regular basis and that the conversations were substantive. </w:t>
            </w:r>
            <w:r w:rsidR="00AD566F">
              <w:rPr>
                <w:rFonts w:eastAsia="Times New Roman" w:cs="Times New Roman"/>
                <w:color w:val="000000" w:themeColor="text1"/>
                <w:sz w:val="20"/>
                <w:szCs w:val="20"/>
              </w:rPr>
              <w:t>The faculty/work supervisor will discuss the student’s progress towards their learning goals.</w:t>
            </w:r>
            <w:r w:rsidR="00026429">
              <w:rPr>
                <w:rFonts w:eastAsia="Times New Roman" w:cs="Times New Roman"/>
                <w:color w:val="000000" w:themeColor="text1"/>
                <w:sz w:val="20"/>
                <w:szCs w:val="20"/>
              </w:rPr>
              <w:t xml:space="preserve"> </w:t>
            </w:r>
            <w:r w:rsidRPr="00C3188A">
              <w:rPr>
                <w:rFonts w:eastAsia="Times New Roman" w:cs="Times New Roman"/>
                <w:color w:val="000000" w:themeColor="text1"/>
                <w:sz w:val="20"/>
                <w:szCs w:val="20"/>
              </w:rPr>
              <w:t xml:space="preserve">The student </w:t>
            </w:r>
            <w:r w:rsidR="00175814">
              <w:rPr>
                <w:rFonts w:eastAsia="Times New Roman" w:cs="Times New Roman"/>
                <w:color w:val="000000" w:themeColor="text1"/>
                <w:sz w:val="20"/>
                <w:szCs w:val="20"/>
              </w:rPr>
              <w:t>will</w:t>
            </w:r>
            <w:r w:rsidRPr="00C3188A">
              <w:rPr>
                <w:rFonts w:eastAsia="Times New Roman" w:cs="Times New Roman"/>
                <w:color w:val="000000" w:themeColor="text1"/>
                <w:sz w:val="20"/>
                <w:szCs w:val="20"/>
              </w:rPr>
              <w:t xml:space="preserve"> document these conversations</w:t>
            </w:r>
            <w:r w:rsidR="00175814">
              <w:rPr>
                <w:rFonts w:eastAsia="Times New Roman" w:cs="Times New Roman"/>
                <w:color w:val="000000" w:themeColor="text1"/>
                <w:sz w:val="20"/>
                <w:szCs w:val="20"/>
              </w:rPr>
              <w:t xml:space="preserve"> as an addendum to the weekly reflections</w:t>
            </w:r>
            <w:r w:rsidRPr="00C3188A">
              <w:rPr>
                <w:rFonts w:eastAsia="Times New Roman" w:cs="Times New Roman"/>
                <w:color w:val="000000" w:themeColor="text1"/>
                <w:sz w:val="20"/>
                <w:szCs w:val="20"/>
              </w:rPr>
              <w:t xml:space="preserve">. The student and faculty/work supervisor(s) are encouraged to meet at a frequency and duration </w:t>
            </w:r>
            <w:r w:rsidR="00175814">
              <w:rPr>
                <w:rFonts w:eastAsia="Times New Roman" w:cs="Times New Roman"/>
                <w:color w:val="000000" w:themeColor="text1"/>
                <w:sz w:val="20"/>
                <w:szCs w:val="20"/>
              </w:rPr>
              <w:t>to</w:t>
            </w:r>
            <w:r w:rsidRPr="00C3188A">
              <w:rPr>
                <w:rFonts w:eastAsia="Times New Roman" w:cs="Times New Roman"/>
                <w:color w:val="000000" w:themeColor="text1"/>
                <w:sz w:val="20"/>
                <w:szCs w:val="20"/>
              </w:rPr>
              <w:t xml:space="preserve"> provide maximum opportunity for the student to implement any constructive feedback from the supervisor(s). </w:t>
            </w:r>
            <w:r w:rsidR="009D2240">
              <w:rPr>
                <w:rFonts w:eastAsia="Times New Roman" w:cs="Times New Roman"/>
                <w:color w:val="000000" w:themeColor="text1"/>
                <w:sz w:val="20"/>
                <w:szCs w:val="20"/>
              </w:rPr>
              <w:t>(2,3)</w:t>
            </w:r>
          </w:p>
        </w:tc>
      </w:tr>
      <w:tr w:rsidR="002D71C3" w:rsidRPr="00C3188A" w14:paraId="4BE51F67" w14:textId="77777777" w:rsidTr="00F76B47">
        <w:tc>
          <w:tcPr>
            <w:tcW w:w="765" w:type="pct"/>
            <w:vAlign w:val="center"/>
          </w:tcPr>
          <w:p w14:paraId="1AC09611" w14:textId="7AB1A420" w:rsidR="002D71C3" w:rsidRPr="007A426F" w:rsidRDefault="002D71C3" w:rsidP="001020A0">
            <w:pPr>
              <w:spacing w:line="276" w:lineRule="auto"/>
              <w:rPr>
                <w:sz w:val="20"/>
                <w:szCs w:val="20"/>
              </w:rPr>
            </w:pPr>
            <w:r w:rsidRPr="00C3188A">
              <w:rPr>
                <w:sz w:val="20"/>
                <w:szCs w:val="20"/>
              </w:rPr>
              <w:t xml:space="preserve">Research duties </w:t>
            </w:r>
          </w:p>
        </w:tc>
        <w:tc>
          <w:tcPr>
            <w:tcW w:w="440" w:type="pct"/>
            <w:vAlign w:val="center"/>
          </w:tcPr>
          <w:p w14:paraId="432E91C0" w14:textId="74160819" w:rsidR="002D71C3" w:rsidRPr="00C3188A" w:rsidRDefault="002D71C3" w:rsidP="001020A0">
            <w:pPr>
              <w:spacing w:line="276" w:lineRule="auto"/>
              <w:rPr>
                <w:sz w:val="20"/>
                <w:szCs w:val="20"/>
              </w:rPr>
            </w:pPr>
            <w:r>
              <w:rPr>
                <w:sz w:val="20"/>
                <w:szCs w:val="20"/>
              </w:rPr>
              <w:t>Summer</w:t>
            </w:r>
          </w:p>
        </w:tc>
        <w:tc>
          <w:tcPr>
            <w:tcW w:w="272" w:type="pct"/>
            <w:vAlign w:val="center"/>
          </w:tcPr>
          <w:p w14:paraId="6949C0CC" w14:textId="18279FEA" w:rsidR="002D71C3" w:rsidRPr="00C3188A" w:rsidRDefault="002D71C3" w:rsidP="001020A0">
            <w:pPr>
              <w:spacing w:line="276" w:lineRule="auto"/>
              <w:rPr>
                <w:sz w:val="20"/>
                <w:szCs w:val="20"/>
              </w:rPr>
            </w:pPr>
            <w:r w:rsidRPr="00C3188A">
              <w:rPr>
                <w:sz w:val="20"/>
                <w:szCs w:val="20"/>
              </w:rPr>
              <w:t>20%</w:t>
            </w:r>
          </w:p>
        </w:tc>
        <w:tc>
          <w:tcPr>
            <w:tcW w:w="3523" w:type="pct"/>
            <w:vAlign w:val="center"/>
          </w:tcPr>
          <w:p w14:paraId="4D763BE8" w14:textId="00BCC03C" w:rsidR="002D71C3" w:rsidRPr="00C3188A" w:rsidRDefault="002D71C3" w:rsidP="001020A0">
            <w:pPr>
              <w:spacing w:line="276" w:lineRule="auto"/>
              <w:rPr>
                <w:rFonts w:eastAsia="Times New Roman" w:cs="Times New Roman"/>
                <w:color w:val="000000" w:themeColor="text1"/>
                <w:sz w:val="20"/>
                <w:szCs w:val="20"/>
              </w:rPr>
            </w:pPr>
            <w:r w:rsidRPr="00C3188A">
              <w:rPr>
                <w:rFonts w:eastAsia="Times New Roman" w:cs="Times New Roman"/>
                <w:color w:val="000000" w:themeColor="text1"/>
                <w:sz w:val="20"/>
                <w:szCs w:val="20"/>
              </w:rPr>
              <w:t xml:space="preserve">Using the Learning Contract description of the experience and expected student tasks, the work supervisor will evaluate the student’s performance in the research environment, confirming that the student has satisfactorily completed the research work and met expectations. </w:t>
            </w:r>
            <w:r w:rsidR="009D2240">
              <w:rPr>
                <w:rFonts w:eastAsia="Times New Roman" w:cs="Times New Roman"/>
                <w:color w:val="000000" w:themeColor="text1"/>
                <w:sz w:val="20"/>
                <w:szCs w:val="20"/>
              </w:rPr>
              <w:t>(1</w:t>
            </w:r>
            <w:r w:rsidR="009E56B4">
              <w:rPr>
                <w:rFonts w:eastAsia="Times New Roman" w:cs="Times New Roman"/>
                <w:color w:val="000000" w:themeColor="text1"/>
                <w:sz w:val="20"/>
                <w:szCs w:val="20"/>
              </w:rPr>
              <w:t>,2)</w:t>
            </w:r>
          </w:p>
        </w:tc>
      </w:tr>
      <w:tr w:rsidR="002D71C3" w:rsidRPr="00C3188A" w14:paraId="3BACC60B" w14:textId="77777777" w:rsidTr="00F76B47">
        <w:tc>
          <w:tcPr>
            <w:tcW w:w="765" w:type="pct"/>
            <w:vAlign w:val="center"/>
          </w:tcPr>
          <w:p w14:paraId="25973F10" w14:textId="1C09EC8B" w:rsidR="002D71C3" w:rsidRPr="00284CDE" w:rsidRDefault="002D71C3" w:rsidP="001020A0">
            <w:pPr>
              <w:spacing w:line="276" w:lineRule="auto"/>
              <w:rPr>
                <w:sz w:val="20"/>
                <w:szCs w:val="20"/>
              </w:rPr>
            </w:pPr>
            <w:r w:rsidRPr="00284CDE">
              <w:rPr>
                <w:sz w:val="20"/>
                <w:szCs w:val="20"/>
              </w:rPr>
              <w:t xml:space="preserve">Poster Presentation </w:t>
            </w:r>
          </w:p>
        </w:tc>
        <w:tc>
          <w:tcPr>
            <w:tcW w:w="440" w:type="pct"/>
            <w:vAlign w:val="center"/>
          </w:tcPr>
          <w:p w14:paraId="365B0701" w14:textId="7679EC6E" w:rsidR="002D71C3" w:rsidRPr="00284CDE" w:rsidRDefault="0015664B" w:rsidP="001020A0">
            <w:pPr>
              <w:spacing w:line="276" w:lineRule="auto"/>
              <w:rPr>
                <w:sz w:val="20"/>
                <w:szCs w:val="20"/>
              </w:rPr>
            </w:pPr>
            <w:r w:rsidRPr="00284CDE">
              <w:rPr>
                <w:sz w:val="20"/>
                <w:szCs w:val="20"/>
              </w:rPr>
              <w:t>2</w:t>
            </w:r>
            <w:r w:rsidRPr="00284CDE">
              <w:rPr>
                <w:sz w:val="20"/>
                <w:szCs w:val="20"/>
                <w:vertAlign w:val="superscript"/>
              </w:rPr>
              <w:t>nd</w:t>
            </w:r>
            <w:r w:rsidRPr="00284CDE">
              <w:rPr>
                <w:sz w:val="20"/>
                <w:szCs w:val="20"/>
              </w:rPr>
              <w:t xml:space="preserve"> Wednesday in August</w:t>
            </w:r>
          </w:p>
        </w:tc>
        <w:tc>
          <w:tcPr>
            <w:tcW w:w="272" w:type="pct"/>
            <w:vAlign w:val="center"/>
          </w:tcPr>
          <w:p w14:paraId="5D28820F" w14:textId="1D6F41F5" w:rsidR="002D71C3" w:rsidRPr="00284CDE" w:rsidRDefault="002D71C3" w:rsidP="001020A0">
            <w:pPr>
              <w:spacing w:line="276" w:lineRule="auto"/>
              <w:rPr>
                <w:sz w:val="20"/>
                <w:szCs w:val="20"/>
              </w:rPr>
            </w:pPr>
            <w:r w:rsidRPr="00284CDE">
              <w:rPr>
                <w:sz w:val="20"/>
                <w:szCs w:val="20"/>
              </w:rPr>
              <w:t>10%</w:t>
            </w:r>
          </w:p>
        </w:tc>
        <w:tc>
          <w:tcPr>
            <w:tcW w:w="3523" w:type="pct"/>
            <w:vAlign w:val="center"/>
          </w:tcPr>
          <w:p w14:paraId="76126B56" w14:textId="3B5FC0CA" w:rsidR="002D71C3" w:rsidRPr="00284CDE" w:rsidRDefault="002D71C3" w:rsidP="001020A0">
            <w:pPr>
              <w:spacing w:line="276" w:lineRule="auto"/>
              <w:rPr>
                <w:sz w:val="20"/>
                <w:szCs w:val="20"/>
              </w:rPr>
            </w:pPr>
            <w:r w:rsidRPr="00284CDE">
              <w:rPr>
                <w:sz w:val="20"/>
                <w:szCs w:val="20"/>
              </w:rPr>
              <w:t>The UNIV*XXXX students will present their research poster for faculty judging/feedback. The student must be prepared to answer questions related to their research and poster.</w:t>
            </w:r>
            <w:r w:rsidR="009E56B4" w:rsidRPr="00284CDE">
              <w:rPr>
                <w:sz w:val="20"/>
                <w:szCs w:val="20"/>
              </w:rPr>
              <w:t xml:space="preserve"> (</w:t>
            </w:r>
            <w:r w:rsidR="00DB4EAB" w:rsidRPr="00284CDE">
              <w:rPr>
                <w:sz w:val="20"/>
                <w:szCs w:val="20"/>
              </w:rPr>
              <w:t>1,2)</w:t>
            </w:r>
          </w:p>
        </w:tc>
      </w:tr>
      <w:tr w:rsidR="002D71C3" w:rsidRPr="00C3188A" w14:paraId="2195A3E1" w14:textId="77777777" w:rsidTr="00F76B47">
        <w:tc>
          <w:tcPr>
            <w:tcW w:w="765" w:type="pct"/>
            <w:vAlign w:val="center"/>
          </w:tcPr>
          <w:p w14:paraId="0799AA8A" w14:textId="32C10F1A" w:rsidR="002D71C3" w:rsidRPr="009435E0" w:rsidRDefault="002D71C3" w:rsidP="001020A0">
            <w:pPr>
              <w:spacing w:line="276" w:lineRule="auto"/>
              <w:rPr>
                <w:sz w:val="20"/>
                <w:szCs w:val="20"/>
              </w:rPr>
            </w:pPr>
            <w:r w:rsidRPr="00C3188A">
              <w:rPr>
                <w:sz w:val="20"/>
                <w:szCs w:val="20"/>
              </w:rPr>
              <w:t>Literature Review</w:t>
            </w:r>
          </w:p>
        </w:tc>
        <w:tc>
          <w:tcPr>
            <w:tcW w:w="440" w:type="pct"/>
            <w:vAlign w:val="center"/>
          </w:tcPr>
          <w:p w14:paraId="0B6CD04E" w14:textId="66F15BDD" w:rsidR="002D71C3" w:rsidRPr="00C3188A" w:rsidRDefault="002D71C3" w:rsidP="001020A0">
            <w:pPr>
              <w:spacing w:line="276" w:lineRule="auto"/>
              <w:rPr>
                <w:sz w:val="20"/>
                <w:szCs w:val="20"/>
              </w:rPr>
            </w:pPr>
            <w:r>
              <w:rPr>
                <w:sz w:val="20"/>
                <w:szCs w:val="20"/>
              </w:rPr>
              <w:t>Fall</w:t>
            </w:r>
            <w:r w:rsidR="00407CB9">
              <w:rPr>
                <w:sz w:val="20"/>
                <w:szCs w:val="20"/>
              </w:rPr>
              <w:t xml:space="preserve"> (or Winter)</w:t>
            </w:r>
          </w:p>
        </w:tc>
        <w:tc>
          <w:tcPr>
            <w:tcW w:w="272" w:type="pct"/>
            <w:vAlign w:val="center"/>
          </w:tcPr>
          <w:p w14:paraId="2D3026AF" w14:textId="5B8E6222" w:rsidR="002D71C3" w:rsidRPr="00C3188A" w:rsidRDefault="002D71C3" w:rsidP="001020A0">
            <w:pPr>
              <w:spacing w:line="276" w:lineRule="auto"/>
              <w:rPr>
                <w:sz w:val="20"/>
                <w:szCs w:val="20"/>
              </w:rPr>
            </w:pPr>
            <w:r w:rsidRPr="00C3188A">
              <w:rPr>
                <w:sz w:val="20"/>
                <w:szCs w:val="20"/>
              </w:rPr>
              <w:t>1</w:t>
            </w:r>
            <w:r>
              <w:rPr>
                <w:sz w:val="20"/>
                <w:szCs w:val="20"/>
              </w:rPr>
              <w:t>0</w:t>
            </w:r>
            <w:r w:rsidRPr="00C3188A">
              <w:rPr>
                <w:sz w:val="20"/>
                <w:szCs w:val="20"/>
              </w:rPr>
              <w:t>%</w:t>
            </w:r>
          </w:p>
        </w:tc>
        <w:tc>
          <w:tcPr>
            <w:tcW w:w="3523" w:type="pct"/>
            <w:vAlign w:val="center"/>
          </w:tcPr>
          <w:p w14:paraId="2B48C40B" w14:textId="02986331" w:rsidR="002D71C3" w:rsidRPr="00C3188A" w:rsidRDefault="002D71C3" w:rsidP="001020A0">
            <w:pPr>
              <w:spacing w:line="276" w:lineRule="auto"/>
              <w:rPr>
                <w:sz w:val="20"/>
                <w:szCs w:val="20"/>
              </w:rPr>
            </w:pPr>
            <w:r w:rsidRPr="00C3188A">
              <w:rPr>
                <w:sz w:val="20"/>
                <w:szCs w:val="20"/>
              </w:rPr>
              <w:t xml:space="preserve">Based on the list of readings, the student will complete a brief literature review (5-10 pages). </w:t>
            </w:r>
            <w:r w:rsidR="00DB4EAB">
              <w:rPr>
                <w:sz w:val="20"/>
                <w:szCs w:val="20"/>
              </w:rPr>
              <w:t>(1,2)</w:t>
            </w:r>
          </w:p>
        </w:tc>
      </w:tr>
      <w:tr w:rsidR="002D71C3" w:rsidRPr="00C3188A" w14:paraId="269A8C52" w14:textId="77777777" w:rsidTr="00F76B47">
        <w:tc>
          <w:tcPr>
            <w:tcW w:w="765" w:type="pct"/>
            <w:vAlign w:val="center"/>
          </w:tcPr>
          <w:p w14:paraId="646C22CC" w14:textId="0145E9A5" w:rsidR="002D71C3" w:rsidRPr="00C3188A" w:rsidRDefault="002D71C3" w:rsidP="001020A0">
            <w:pPr>
              <w:spacing w:line="276" w:lineRule="auto"/>
              <w:rPr>
                <w:sz w:val="20"/>
                <w:szCs w:val="20"/>
              </w:rPr>
            </w:pPr>
            <w:r>
              <w:rPr>
                <w:sz w:val="20"/>
                <w:szCs w:val="20"/>
              </w:rPr>
              <w:t>Major Project</w:t>
            </w:r>
          </w:p>
        </w:tc>
        <w:tc>
          <w:tcPr>
            <w:tcW w:w="440" w:type="pct"/>
            <w:vAlign w:val="center"/>
          </w:tcPr>
          <w:p w14:paraId="237FE199" w14:textId="144B0989" w:rsidR="002D71C3" w:rsidRPr="00C3188A" w:rsidRDefault="002D71C3" w:rsidP="001020A0">
            <w:pPr>
              <w:spacing w:line="276" w:lineRule="auto"/>
              <w:rPr>
                <w:sz w:val="20"/>
                <w:szCs w:val="20"/>
              </w:rPr>
            </w:pPr>
            <w:r>
              <w:rPr>
                <w:sz w:val="20"/>
                <w:szCs w:val="20"/>
              </w:rPr>
              <w:t>Fall</w:t>
            </w:r>
            <w:r w:rsidR="00407CB9">
              <w:rPr>
                <w:sz w:val="20"/>
                <w:szCs w:val="20"/>
              </w:rPr>
              <w:t xml:space="preserve"> (or Winter)</w:t>
            </w:r>
          </w:p>
        </w:tc>
        <w:tc>
          <w:tcPr>
            <w:tcW w:w="272" w:type="pct"/>
            <w:vAlign w:val="center"/>
          </w:tcPr>
          <w:p w14:paraId="7BFE7D39" w14:textId="626347FB" w:rsidR="002D71C3" w:rsidRPr="00C3188A" w:rsidRDefault="00A34FBF" w:rsidP="001020A0">
            <w:pPr>
              <w:spacing w:line="276" w:lineRule="auto"/>
              <w:rPr>
                <w:sz w:val="20"/>
                <w:szCs w:val="20"/>
              </w:rPr>
            </w:pPr>
            <w:r>
              <w:rPr>
                <w:sz w:val="20"/>
                <w:szCs w:val="20"/>
              </w:rPr>
              <w:t>15</w:t>
            </w:r>
            <w:r w:rsidR="002D71C3">
              <w:rPr>
                <w:sz w:val="20"/>
                <w:szCs w:val="20"/>
              </w:rPr>
              <w:t>%</w:t>
            </w:r>
          </w:p>
        </w:tc>
        <w:tc>
          <w:tcPr>
            <w:tcW w:w="3523" w:type="pct"/>
            <w:vAlign w:val="center"/>
          </w:tcPr>
          <w:p w14:paraId="6D170152" w14:textId="663091C5" w:rsidR="002D71C3" w:rsidRPr="00C3188A" w:rsidRDefault="002D71C3" w:rsidP="001020A0">
            <w:pPr>
              <w:spacing w:line="276" w:lineRule="auto"/>
              <w:rPr>
                <w:sz w:val="20"/>
                <w:szCs w:val="20"/>
              </w:rPr>
            </w:pPr>
            <w:r>
              <w:rPr>
                <w:sz w:val="20"/>
                <w:szCs w:val="20"/>
              </w:rPr>
              <w:t>The student will analyze a</w:t>
            </w:r>
            <w:r w:rsidR="00026429">
              <w:rPr>
                <w:sz w:val="20"/>
                <w:szCs w:val="20"/>
              </w:rPr>
              <w:t xml:space="preserve">n aspect </w:t>
            </w:r>
            <w:r>
              <w:rPr>
                <w:sz w:val="20"/>
                <w:szCs w:val="20"/>
              </w:rPr>
              <w:t xml:space="preserve">of their </w:t>
            </w:r>
            <w:r w:rsidR="00026429">
              <w:rPr>
                <w:sz w:val="20"/>
                <w:szCs w:val="20"/>
              </w:rPr>
              <w:t>summer</w:t>
            </w:r>
            <w:r>
              <w:rPr>
                <w:sz w:val="20"/>
                <w:szCs w:val="20"/>
              </w:rPr>
              <w:t xml:space="preserve"> research </w:t>
            </w:r>
            <w:r w:rsidR="00026429">
              <w:rPr>
                <w:sz w:val="20"/>
                <w:szCs w:val="20"/>
              </w:rPr>
              <w:t>project</w:t>
            </w:r>
            <w:r>
              <w:rPr>
                <w:sz w:val="20"/>
                <w:szCs w:val="20"/>
              </w:rPr>
              <w:t xml:space="preserve"> and communicate the </w:t>
            </w:r>
            <w:r w:rsidR="00026429">
              <w:rPr>
                <w:sz w:val="20"/>
                <w:szCs w:val="20"/>
              </w:rPr>
              <w:t>research results</w:t>
            </w:r>
            <w:r>
              <w:rPr>
                <w:sz w:val="20"/>
                <w:szCs w:val="20"/>
              </w:rPr>
              <w:t xml:space="preserve"> in the form of a written project (10-15 pages). </w:t>
            </w:r>
            <w:r w:rsidR="0015664B">
              <w:rPr>
                <w:sz w:val="20"/>
                <w:szCs w:val="20"/>
              </w:rPr>
              <w:t>The</w:t>
            </w:r>
            <w:r>
              <w:rPr>
                <w:sz w:val="20"/>
                <w:szCs w:val="20"/>
              </w:rPr>
              <w:t xml:space="preserve"> project </w:t>
            </w:r>
            <w:r w:rsidR="00CB08D3">
              <w:rPr>
                <w:sz w:val="20"/>
                <w:szCs w:val="20"/>
              </w:rPr>
              <w:t>may (but will not necessarily)</w:t>
            </w:r>
            <w:r>
              <w:rPr>
                <w:sz w:val="20"/>
                <w:szCs w:val="20"/>
              </w:rPr>
              <w:t xml:space="preserve"> take the form of a research paper, written according to journal specifications</w:t>
            </w:r>
            <w:r w:rsidR="0015664B">
              <w:rPr>
                <w:sz w:val="20"/>
                <w:szCs w:val="20"/>
              </w:rPr>
              <w:t xml:space="preserve"> selected by the faculty supervisor</w:t>
            </w:r>
            <w:r>
              <w:rPr>
                <w:sz w:val="20"/>
                <w:szCs w:val="20"/>
              </w:rPr>
              <w:t xml:space="preserve">. </w:t>
            </w:r>
            <w:r w:rsidR="009A44DC">
              <w:rPr>
                <w:sz w:val="20"/>
                <w:szCs w:val="20"/>
              </w:rPr>
              <w:t>(1,2)</w:t>
            </w:r>
          </w:p>
        </w:tc>
      </w:tr>
    </w:tbl>
    <w:p w14:paraId="0070CD0C" w14:textId="4B75D6E4" w:rsidR="00EB1ED1" w:rsidRPr="00FD1E9F" w:rsidRDefault="00EB1ED1" w:rsidP="00BB342F"/>
    <w:sectPr w:rsidR="00EB1ED1" w:rsidRPr="00FD1E9F" w:rsidSect="00FD1E9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4B02" w14:textId="77777777" w:rsidR="000B5822" w:rsidRDefault="000B5822" w:rsidP="00B13317">
      <w:r>
        <w:separator/>
      </w:r>
    </w:p>
  </w:endnote>
  <w:endnote w:type="continuationSeparator" w:id="0">
    <w:p w14:paraId="587A035A" w14:textId="77777777" w:rsidR="000B5822" w:rsidRDefault="000B5822" w:rsidP="00B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0970301"/>
      <w:docPartObj>
        <w:docPartGallery w:val="Page Numbers (Bottom of Page)"/>
        <w:docPartUnique/>
      </w:docPartObj>
    </w:sdtPr>
    <w:sdtEndPr>
      <w:rPr>
        <w:rStyle w:val="PageNumber"/>
      </w:rPr>
    </w:sdtEndPr>
    <w:sdtContent>
      <w:p w14:paraId="5A95C02C" w14:textId="43E8AB38" w:rsidR="00B13317" w:rsidRDefault="00B13317" w:rsidP="00AE1B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C28CB" w14:textId="77777777" w:rsidR="00B13317" w:rsidRDefault="00B13317" w:rsidP="00B13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5258167"/>
      <w:docPartObj>
        <w:docPartGallery w:val="Page Numbers (Bottom of Page)"/>
        <w:docPartUnique/>
      </w:docPartObj>
    </w:sdtPr>
    <w:sdtEndPr>
      <w:rPr>
        <w:rStyle w:val="PageNumber"/>
      </w:rPr>
    </w:sdtEndPr>
    <w:sdtContent>
      <w:p w14:paraId="57B56BA0" w14:textId="3D46FD14" w:rsidR="00B13317" w:rsidRDefault="00B13317" w:rsidP="00AE1B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3729">
          <w:rPr>
            <w:rStyle w:val="PageNumber"/>
            <w:noProof/>
          </w:rPr>
          <w:t>1</w:t>
        </w:r>
        <w:r>
          <w:rPr>
            <w:rStyle w:val="PageNumber"/>
          </w:rPr>
          <w:fldChar w:fldCharType="end"/>
        </w:r>
      </w:p>
    </w:sdtContent>
  </w:sdt>
  <w:p w14:paraId="02E9A040" w14:textId="77777777" w:rsidR="00B13317" w:rsidRDefault="00B13317" w:rsidP="00B133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9CA55" w14:textId="77777777" w:rsidR="000B5822" w:rsidRDefault="000B5822" w:rsidP="00B13317">
      <w:r>
        <w:separator/>
      </w:r>
    </w:p>
  </w:footnote>
  <w:footnote w:type="continuationSeparator" w:id="0">
    <w:p w14:paraId="6519EE7D" w14:textId="77777777" w:rsidR="000B5822" w:rsidRDefault="000B5822" w:rsidP="00B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BCC"/>
    <w:multiLevelType w:val="hybridMultilevel"/>
    <w:tmpl w:val="868AFCA0"/>
    <w:lvl w:ilvl="0" w:tplc="E7C62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036B"/>
    <w:multiLevelType w:val="hybridMultilevel"/>
    <w:tmpl w:val="B41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452F8"/>
    <w:multiLevelType w:val="hybridMultilevel"/>
    <w:tmpl w:val="7CA4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E7295"/>
    <w:multiLevelType w:val="hybridMultilevel"/>
    <w:tmpl w:val="89D2A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B2437"/>
    <w:multiLevelType w:val="hybridMultilevel"/>
    <w:tmpl w:val="1C8EC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A25932"/>
    <w:multiLevelType w:val="hybridMultilevel"/>
    <w:tmpl w:val="2FBE1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875E9"/>
    <w:multiLevelType w:val="hybridMultilevel"/>
    <w:tmpl w:val="59D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43941"/>
    <w:multiLevelType w:val="hybridMultilevel"/>
    <w:tmpl w:val="7A6CE5EC"/>
    <w:lvl w:ilvl="0" w:tplc="8E1EB14E">
      <w:numFmt w:val="bullet"/>
      <w:lvlText w:val="-"/>
      <w:lvlJc w:val="left"/>
      <w:pPr>
        <w:ind w:left="720" w:hanging="360"/>
      </w:pPr>
      <w:rPr>
        <w:rFonts w:ascii="Helvetica" w:eastAsiaTheme="minorHAnsi" w:hAnsi="Helvetica"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40570"/>
    <w:multiLevelType w:val="hybridMultilevel"/>
    <w:tmpl w:val="D71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671A5"/>
    <w:multiLevelType w:val="hybridMultilevel"/>
    <w:tmpl w:val="D192769C"/>
    <w:lvl w:ilvl="0" w:tplc="A3AA35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944E0"/>
    <w:multiLevelType w:val="hybridMultilevel"/>
    <w:tmpl w:val="FFC00C8E"/>
    <w:lvl w:ilvl="0" w:tplc="E7C62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9"/>
  </w:num>
  <w:num w:numId="6">
    <w:abstractNumId w:val="6"/>
  </w:num>
  <w:num w:numId="7">
    <w:abstractNumId w:val="1"/>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4E"/>
    <w:rsid w:val="00002DD1"/>
    <w:rsid w:val="000245A1"/>
    <w:rsid w:val="00026429"/>
    <w:rsid w:val="00027563"/>
    <w:rsid w:val="0003442B"/>
    <w:rsid w:val="00035CC3"/>
    <w:rsid w:val="000571A4"/>
    <w:rsid w:val="00091373"/>
    <w:rsid w:val="000B5822"/>
    <w:rsid w:val="000E08A1"/>
    <w:rsid w:val="001020A0"/>
    <w:rsid w:val="00114EC9"/>
    <w:rsid w:val="00142170"/>
    <w:rsid w:val="00143198"/>
    <w:rsid w:val="0015664B"/>
    <w:rsid w:val="00172D9F"/>
    <w:rsid w:val="00175814"/>
    <w:rsid w:val="00183E4B"/>
    <w:rsid w:val="00186166"/>
    <w:rsid w:val="001B6A8C"/>
    <w:rsid w:val="002014FB"/>
    <w:rsid w:val="002226DC"/>
    <w:rsid w:val="002309FD"/>
    <w:rsid w:val="002335C2"/>
    <w:rsid w:val="00242987"/>
    <w:rsid w:val="00263EDB"/>
    <w:rsid w:val="00273E8A"/>
    <w:rsid w:val="00274935"/>
    <w:rsid w:val="00284CDE"/>
    <w:rsid w:val="00295826"/>
    <w:rsid w:val="002A73F6"/>
    <w:rsid w:val="002D71C3"/>
    <w:rsid w:val="002E4F00"/>
    <w:rsid w:val="00304A0F"/>
    <w:rsid w:val="00317F12"/>
    <w:rsid w:val="00320BB4"/>
    <w:rsid w:val="003343F2"/>
    <w:rsid w:val="00335C4E"/>
    <w:rsid w:val="00352F57"/>
    <w:rsid w:val="003704DC"/>
    <w:rsid w:val="003727AA"/>
    <w:rsid w:val="003B33E3"/>
    <w:rsid w:val="003B56DE"/>
    <w:rsid w:val="003F6108"/>
    <w:rsid w:val="00407CB9"/>
    <w:rsid w:val="004243B5"/>
    <w:rsid w:val="004658F0"/>
    <w:rsid w:val="004A5746"/>
    <w:rsid w:val="004D4CA1"/>
    <w:rsid w:val="0051255D"/>
    <w:rsid w:val="005132DB"/>
    <w:rsid w:val="00523729"/>
    <w:rsid w:val="00542743"/>
    <w:rsid w:val="005455DB"/>
    <w:rsid w:val="00551706"/>
    <w:rsid w:val="00573C50"/>
    <w:rsid w:val="005A723B"/>
    <w:rsid w:val="005A7758"/>
    <w:rsid w:val="005D1351"/>
    <w:rsid w:val="00647822"/>
    <w:rsid w:val="00677862"/>
    <w:rsid w:val="00683703"/>
    <w:rsid w:val="0068460F"/>
    <w:rsid w:val="00686A22"/>
    <w:rsid w:val="006C6783"/>
    <w:rsid w:val="006E3BB8"/>
    <w:rsid w:val="006F58E5"/>
    <w:rsid w:val="00704537"/>
    <w:rsid w:val="00710DED"/>
    <w:rsid w:val="00772D92"/>
    <w:rsid w:val="007A426F"/>
    <w:rsid w:val="007D6AE0"/>
    <w:rsid w:val="007E05D4"/>
    <w:rsid w:val="007E2C68"/>
    <w:rsid w:val="007E75A0"/>
    <w:rsid w:val="00811799"/>
    <w:rsid w:val="00813903"/>
    <w:rsid w:val="00835F04"/>
    <w:rsid w:val="008E3249"/>
    <w:rsid w:val="00903BB2"/>
    <w:rsid w:val="00910FB8"/>
    <w:rsid w:val="00922126"/>
    <w:rsid w:val="009268E3"/>
    <w:rsid w:val="00930DE7"/>
    <w:rsid w:val="009435E0"/>
    <w:rsid w:val="00954AF4"/>
    <w:rsid w:val="009572B0"/>
    <w:rsid w:val="00961E22"/>
    <w:rsid w:val="00961F77"/>
    <w:rsid w:val="009A44DC"/>
    <w:rsid w:val="009A62AF"/>
    <w:rsid w:val="009A75FC"/>
    <w:rsid w:val="009D0D54"/>
    <w:rsid w:val="009D15DB"/>
    <w:rsid w:val="009D2240"/>
    <w:rsid w:val="009D5596"/>
    <w:rsid w:val="009D717E"/>
    <w:rsid w:val="009E56B4"/>
    <w:rsid w:val="00A04F4F"/>
    <w:rsid w:val="00A30ECB"/>
    <w:rsid w:val="00A34FBF"/>
    <w:rsid w:val="00A40E8F"/>
    <w:rsid w:val="00A425A5"/>
    <w:rsid w:val="00A54BC0"/>
    <w:rsid w:val="00A57D98"/>
    <w:rsid w:val="00A62BBB"/>
    <w:rsid w:val="00A9586D"/>
    <w:rsid w:val="00A96969"/>
    <w:rsid w:val="00AA18BC"/>
    <w:rsid w:val="00AC0A03"/>
    <w:rsid w:val="00AC1FD5"/>
    <w:rsid w:val="00AD272C"/>
    <w:rsid w:val="00AD566F"/>
    <w:rsid w:val="00AE3381"/>
    <w:rsid w:val="00AF6EF2"/>
    <w:rsid w:val="00B13317"/>
    <w:rsid w:val="00B4124C"/>
    <w:rsid w:val="00B636E1"/>
    <w:rsid w:val="00B73A17"/>
    <w:rsid w:val="00B7408A"/>
    <w:rsid w:val="00B930F6"/>
    <w:rsid w:val="00BB0C30"/>
    <w:rsid w:val="00BB342F"/>
    <w:rsid w:val="00BC40C4"/>
    <w:rsid w:val="00BE735F"/>
    <w:rsid w:val="00C30216"/>
    <w:rsid w:val="00C3188A"/>
    <w:rsid w:val="00C36B48"/>
    <w:rsid w:val="00C5125F"/>
    <w:rsid w:val="00C732B7"/>
    <w:rsid w:val="00C8072D"/>
    <w:rsid w:val="00C879CA"/>
    <w:rsid w:val="00CB08D3"/>
    <w:rsid w:val="00CE0ACA"/>
    <w:rsid w:val="00CF2BD6"/>
    <w:rsid w:val="00CF441C"/>
    <w:rsid w:val="00D226CF"/>
    <w:rsid w:val="00D26567"/>
    <w:rsid w:val="00D37EA6"/>
    <w:rsid w:val="00D43EC3"/>
    <w:rsid w:val="00D60F3C"/>
    <w:rsid w:val="00DA3AC1"/>
    <w:rsid w:val="00DB4EAB"/>
    <w:rsid w:val="00DC36A1"/>
    <w:rsid w:val="00DF606F"/>
    <w:rsid w:val="00E00C2E"/>
    <w:rsid w:val="00E11355"/>
    <w:rsid w:val="00E60297"/>
    <w:rsid w:val="00E93CF2"/>
    <w:rsid w:val="00EA3654"/>
    <w:rsid w:val="00EB1ED1"/>
    <w:rsid w:val="00EE6FC8"/>
    <w:rsid w:val="00EF0358"/>
    <w:rsid w:val="00EF47FC"/>
    <w:rsid w:val="00F02520"/>
    <w:rsid w:val="00F058E5"/>
    <w:rsid w:val="00F1209E"/>
    <w:rsid w:val="00F266D9"/>
    <w:rsid w:val="00F26EB4"/>
    <w:rsid w:val="00F52FDA"/>
    <w:rsid w:val="00F572B0"/>
    <w:rsid w:val="00F61359"/>
    <w:rsid w:val="00F62750"/>
    <w:rsid w:val="00F76B47"/>
    <w:rsid w:val="00FC47AB"/>
    <w:rsid w:val="00FD1E9F"/>
    <w:rsid w:val="00FE4488"/>
    <w:rsid w:val="00FF3C7B"/>
    <w:rsid w:val="00FF7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EE94"/>
  <w15:chartTrackingRefBased/>
  <w15:docId w15:val="{E8BE34B6-17C5-C140-BF17-01E211F2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9F"/>
    <w:pPr>
      <w:spacing w:before="240" w:after="240" w:line="264" w:lineRule="auto"/>
    </w:pPr>
    <w:rPr>
      <w:rFonts w:ascii="Helvetica" w:hAnsi="Helvetica"/>
      <w:sz w:val="22"/>
    </w:rPr>
  </w:style>
  <w:style w:type="paragraph" w:styleId="Heading1">
    <w:name w:val="heading 1"/>
    <w:basedOn w:val="Normal"/>
    <w:next w:val="Normal"/>
    <w:link w:val="Heading1Char"/>
    <w:uiPriority w:val="9"/>
    <w:qFormat/>
    <w:rsid w:val="00FD1E9F"/>
    <w:pPr>
      <w:spacing w:before="0" w:after="120"/>
      <w:outlineLvl w:val="0"/>
    </w:pPr>
    <w:rPr>
      <w:rFonts w:ascii="Arial" w:eastAsiaTheme="majorEastAsia" w:hAnsi="Arial" w:cstheme="majorBidi"/>
      <w:b/>
      <w:bCs/>
      <w:color w:val="C20430"/>
      <w:sz w:val="32"/>
      <w:szCs w:val="28"/>
    </w:rPr>
  </w:style>
  <w:style w:type="paragraph" w:styleId="Heading2">
    <w:name w:val="heading 2"/>
    <w:basedOn w:val="Normal"/>
    <w:next w:val="Normal"/>
    <w:link w:val="Heading2Char"/>
    <w:uiPriority w:val="9"/>
    <w:unhideWhenUsed/>
    <w:qFormat/>
    <w:rsid w:val="00FD1E9F"/>
    <w:pPr>
      <w:spacing w:before="120" w:after="120"/>
      <w:outlineLvl w:val="1"/>
    </w:pPr>
    <w:rPr>
      <w:rFonts w:ascii="Arial" w:hAnsi="Arial"/>
      <w:b/>
      <w:bCs/>
      <w:color w:val="000000" w:themeColor="text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9F"/>
    <w:pPr>
      <w:numPr>
        <w:numId w:val="5"/>
      </w:numPr>
      <w:shd w:val="clear" w:color="auto" w:fill="FFFFFF"/>
      <w:spacing w:line="276" w:lineRule="auto"/>
      <w:contextualSpacing/>
    </w:pPr>
    <w:rPr>
      <w:rFonts w:eastAsia="Times New Roman" w:cs="Times New Roman"/>
      <w:color w:val="000000" w:themeColor="text1"/>
      <w:szCs w:val="22"/>
    </w:rPr>
  </w:style>
  <w:style w:type="table" w:styleId="TableGrid">
    <w:name w:val="Table Grid"/>
    <w:basedOn w:val="TableNormal"/>
    <w:uiPriority w:val="39"/>
    <w:rsid w:val="00D2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E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ECB"/>
    <w:rPr>
      <w:rFonts w:ascii="Times New Roman" w:hAnsi="Times New Roman" w:cs="Times New Roman"/>
      <w:sz w:val="18"/>
      <w:szCs w:val="18"/>
    </w:rPr>
  </w:style>
  <w:style w:type="paragraph" w:styleId="NormalWeb">
    <w:name w:val="Normal (Web)"/>
    <w:basedOn w:val="Normal"/>
    <w:uiPriority w:val="99"/>
    <w:unhideWhenUsed/>
    <w:rsid w:val="00B1331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13317"/>
    <w:pPr>
      <w:tabs>
        <w:tab w:val="center" w:pos="4680"/>
        <w:tab w:val="right" w:pos="9360"/>
      </w:tabs>
    </w:pPr>
  </w:style>
  <w:style w:type="character" w:customStyle="1" w:styleId="FooterChar">
    <w:name w:val="Footer Char"/>
    <w:basedOn w:val="DefaultParagraphFont"/>
    <w:link w:val="Footer"/>
    <w:uiPriority w:val="99"/>
    <w:rsid w:val="00B13317"/>
  </w:style>
  <w:style w:type="character" w:styleId="PageNumber">
    <w:name w:val="page number"/>
    <w:basedOn w:val="DefaultParagraphFont"/>
    <w:uiPriority w:val="99"/>
    <w:semiHidden/>
    <w:unhideWhenUsed/>
    <w:rsid w:val="00B13317"/>
  </w:style>
  <w:style w:type="character" w:styleId="Hyperlink">
    <w:name w:val="Hyperlink"/>
    <w:basedOn w:val="DefaultParagraphFont"/>
    <w:uiPriority w:val="99"/>
    <w:unhideWhenUsed/>
    <w:rsid w:val="00186166"/>
    <w:rPr>
      <w:color w:val="0563C1" w:themeColor="hyperlink"/>
      <w:u w:val="single"/>
    </w:rPr>
  </w:style>
  <w:style w:type="character" w:customStyle="1" w:styleId="UnresolvedMention1">
    <w:name w:val="Unresolved Mention1"/>
    <w:basedOn w:val="DefaultParagraphFont"/>
    <w:uiPriority w:val="99"/>
    <w:semiHidden/>
    <w:unhideWhenUsed/>
    <w:rsid w:val="00186166"/>
    <w:rPr>
      <w:color w:val="605E5C"/>
      <w:shd w:val="clear" w:color="auto" w:fill="E1DFDD"/>
    </w:rPr>
  </w:style>
  <w:style w:type="character" w:styleId="FollowedHyperlink">
    <w:name w:val="FollowedHyperlink"/>
    <w:basedOn w:val="DefaultParagraphFont"/>
    <w:uiPriority w:val="99"/>
    <w:semiHidden/>
    <w:unhideWhenUsed/>
    <w:rsid w:val="00772D92"/>
    <w:rPr>
      <w:color w:val="954F72" w:themeColor="followedHyperlink"/>
      <w:u w:val="single"/>
    </w:rPr>
  </w:style>
  <w:style w:type="character" w:customStyle="1" w:styleId="Heading2Char">
    <w:name w:val="Heading 2 Char"/>
    <w:basedOn w:val="DefaultParagraphFont"/>
    <w:link w:val="Heading2"/>
    <w:uiPriority w:val="9"/>
    <w:rsid w:val="00FD1E9F"/>
    <w:rPr>
      <w:rFonts w:ascii="Arial" w:hAnsi="Arial"/>
      <w:b/>
      <w:bCs/>
      <w:color w:val="000000" w:themeColor="text1"/>
      <w:sz w:val="28"/>
      <w:szCs w:val="22"/>
    </w:rPr>
  </w:style>
  <w:style w:type="character" w:customStyle="1" w:styleId="Heading1Char">
    <w:name w:val="Heading 1 Char"/>
    <w:basedOn w:val="DefaultParagraphFont"/>
    <w:link w:val="Heading1"/>
    <w:uiPriority w:val="9"/>
    <w:rsid w:val="00FD1E9F"/>
    <w:rPr>
      <w:rFonts w:ascii="Arial" w:eastAsiaTheme="majorEastAsia" w:hAnsi="Arial" w:cstheme="majorBidi"/>
      <w:b/>
      <w:bCs/>
      <w:color w:val="C20430"/>
      <w:sz w:val="32"/>
      <w:szCs w:val="28"/>
    </w:rPr>
  </w:style>
  <w:style w:type="paragraph" w:styleId="Header">
    <w:name w:val="header"/>
    <w:basedOn w:val="Normal"/>
    <w:link w:val="HeaderChar"/>
    <w:uiPriority w:val="99"/>
    <w:unhideWhenUsed/>
    <w:rsid w:val="00FD1E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1E9F"/>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84930">
      <w:bodyDiv w:val="1"/>
      <w:marLeft w:val="0"/>
      <w:marRight w:val="0"/>
      <w:marTop w:val="0"/>
      <w:marBottom w:val="0"/>
      <w:divBdr>
        <w:top w:val="none" w:sz="0" w:space="0" w:color="auto"/>
        <w:left w:val="none" w:sz="0" w:space="0" w:color="auto"/>
        <w:bottom w:val="none" w:sz="0" w:space="0" w:color="auto"/>
        <w:right w:val="none" w:sz="0" w:space="0" w:color="auto"/>
      </w:divBdr>
    </w:div>
    <w:div w:id="1066342338">
      <w:bodyDiv w:val="1"/>
      <w:marLeft w:val="0"/>
      <w:marRight w:val="0"/>
      <w:marTop w:val="0"/>
      <w:marBottom w:val="0"/>
      <w:divBdr>
        <w:top w:val="none" w:sz="0" w:space="0" w:color="auto"/>
        <w:left w:val="none" w:sz="0" w:space="0" w:color="auto"/>
        <w:bottom w:val="none" w:sz="0" w:space="0" w:color="auto"/>
        <w:right w:val="none" w:sz="0" w:space="0" w:color="auto"/>
      </w:divBdr>
    </w:div>
    <w:div w:id="1192764991">
      <w:bodyDiv w:val="1"/>
      <w:marLeft w:val="0"/>
      <w:marRight w:val="0"/>
      <w:marTop w:val="0"/>
      <w:marBottom w:val="0"/>
      <w:divBdr>
        <w:top w:val="none" w:sz="0" w:space="0" w:color="auto"/>
        <w:left w:val="none" w:sz="0" w:space="0" w:color="auto"/>
        <w:bottom w:val="none" w:sz="0" w:space="0" w:color="auto"/>
        <w:right w:val="none" w:sz="0" w:space="0" w:color="auto"/>
      </w:divBdr>
    </w:div>
    <w:div w:id="1350328640">
      <w:bodyDiv w:val="1"/>
      <w:marLeft w:val="0"/>
      <w:marRight w:val="0"/>
      <w:marTop w:val="0"/>
      <w:marBottom w:val="0"/>
      <w:divBdr>
        <w:top w:val="none" w:sz="0" w:space="0" w:color="auto"/>
        <w:left w:val="none" w:sz="0" w:space="0" w:color="auto"/>
        <w:bottom w:val="none" w:sz="0" w:space="0" w:color="auto"/>
        <w:right w:val="none" w:sz="0" w:space="0" w:color="auto"/>
      </w:divBdr>
    </w:div>
    <w:div w:id="2028872201">
      <w:bodyDiv w:val="1"/>
      <w:marLeft w:val="0"/>
      <w:marRight w:val="0"/>
      <w:marTop w:val="0"/>
      <w:marBottom w:val="0"/>
      <w:divBdr>
        <w:top w:val="none" w:sz="0" w:space="0" w:color="auto"/>
        <w:left w:val="none" w:sz="0" w:space="0" w:color="auto"/>
        <w:bottom w:val="none" w:sz="0" w:space="0" w:color="auto"/>
        <w:right w:val="none" w:sz="0" w:space="0" w:color="auto"/>
      </w:divBdr>
    </w:div>
    <w:div w:id="20817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ruitguelph.ca/cecs/sites/uoguelph.ca.cecs/files/public/U%20of%20G%20RUBRICS%20-%20Learning%20Outcom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C5FF-4644-4C3E-9190-38D0EF21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Heyland</dc:creator>
  <cp:keywords/>
  <dc:description/>
  <cp:lastModifiedBy>Daniel Poulin</cp:lastModifiedBy>
  <cp:revision>17</cp:revision>
  <dcterms:created xsi:type="dcterms:W3CDTF">2020-03-10T13:26:00Z</dcterms:created>
  <dcterms:modified xsi:type="dcterms:W3CDTF">2020-06-02T20:02:00Z</dcterms:modified>
</cp:coreProperties>
</file>